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8215C">
      <w:pPr>
        <w:spacing w:line="600" w:lineRule="exact"/>
        <w:jc w:val="left"/>
        <w:outlineLvl w:val="9"/>
        <w:rPr>
          <w:rFonts w:ascii="方正小标宋简体" w:hAnsi="宋体" w:eastAsia="方正小标宋简体"/>
          <w:color w:val="auto"/>
          <w:sz w:val="21"/>
          <w:szCs w:val="21"/>
          <w:highlight w:val="none"/>
        </w:rPr>
      </w:pPr>
      <w:bookmarkStart w:id="0" w:name="_Toc15306267"/>
    </w:p>
    <w:p w14:paraId="1DF3BB80">
      <w:pPr>
        <w:spacing w:line="600" w:lineRule="exact"/>
        <w:jc w:val="center"/>
        <w:outlineLvl w:val="9"/>
        <w:rPr>
          <w:rFonts w:ascii="方正小标宋简体" w:hAnsi="宋体" w:eastAsia="方正小标宋简体"/>
          <w:color w:val="auto"/>
          <w:sz w:val="72"/>
          <w:szCs w:val="72"/>
          <w:highlight w:val="none"/>
        </w:rPr>
      </w:pPr>
    </w:p>
    <w:p w14:paraId="490AB07E">
      <w:pPr>
        <w:spacing w:line="600" w:lineRule="exact"/>
        <w:jc w:val="center"/>
        <w:outlineLvl w:val="9"/>
        <w:rPr>
          <w:rFonts w:ascii="方正小标宋简体" w:hAnsi="宋体" w:eastAsia="方正小标宋简体"/>
          <w:color w:val="auto"/>
          <w:sz w:val="72"/>
          <w:szCs w:val="72"/>
          <w:highlight w:val="none"/>
        </w:rPr>
      </w:pPr>
    </w:p>
    <w:p w14:paraId="78F001E2">
      <w:pPr>
        <w:pStyle w:val="8"/>
        <w:keepNext w:val="0"/>
        <w:keepLines w:val="0"/>
        <w:pageBreakBefore w:val="0"/>
        <w:widowControl w:val="0"/>
        <w:suppressAutoHyphens/>
        <w:kinsoku/>
        <w:wordWrap/>
        <w:overflowPunct/>
        <w:topLinePunct w:val="0"/>
        <w:autoSpaceDE/>
        <w:autoSpaceDN/>
        <w:bidi w:val="0"/>
        <w:adjustRightInd/>
        <w:snapToGrid/>
        <w:spacing w:before="0" w:beforeLines="-2147483648" w:after="140" w:line="660" w:lineRule="exact"/>
        <w:jc w:val="center"/>
        <w:textAlignment w:val="auto"/>
        <w:rPr>
          <w:rFonts w:hint="eastAsia" w:ascii="方正小标宋简体" w:hAnsi="方正小标宋简体" w:eastAsia="方正小标宋简体" w:cs="方正小标宋简体"/>
          <w:color w:val="auto"/>
          <w:kern w:val="2"/>
          <w:sz w:val="44"/>
          <w:szCs w:val="44"/>
        </w:rPr>
      </w:pPr>
      <w:bookmarkStart w:id="1" w:name="_Toc15396475"/>
      <w:bookmarkStart w:id="2" w:name="_Toc19257"/>
      <w:bookmarkStart w:id="3" w:name="_Toc15377425"/>
      <w:bookmarkStart w:id="4" w:name="_Toc15378441"/>
      <w:bookmarkStart w:id="5" w:name="_Toc15396597"/>
      <w:bookmarkStart w:id="6" w:name="_Toc15377193"/>
      <w:r>
        <w:rPr>
          <w:rFonts w:hint="eastAsia" w:ascii="方正小标宋简体" w:hAnsi="方正小标宋简体" w:eastAsia="方正小标宋简体" w:cs="方正小标宋简体"/>
          <w:color w:val="auto"/>
          <w:kern w:val="2"/>
          <w:sz w:val="44"/>
          <w:szCs w:val="44"/>
        </w:rPr>
        <w:t>20</w:t>
      </w:r>
      <w:r>
        <w:rPr>
          <w:rFonts w:hint="eastAsia" w:ascii="方正小标宋简体" w:hAnsi="方正小标宋简体" w:eastAsia="方正小标宋简体" w:cs="方正小标宋简体"/>
          <w:color w:val="auto"/>
          <w:kern w:val="2"/>
          <w:sz w:val="44"/>
          <w:szCs w:val="44"/>
          <w:lang w:val="en-US" w:eastAsia="zh-CN"/>
        </w:rPr>
        <w:t>24</w:t>
      </w:r>
      <w:r>
        <w:rPr>
          <w:rFonts w:hint="eastAsia" w:ascii="方正小标宋简体" w:hAnsi="方正小标宋简体" w:eastAsia="方正小标宋简体" w:cs="方正小标宋简体"/>
          <w:color w:val="auto"/>
          <w:kern w:val="2"/>
          <w:sz w:val="44"/>
          <w:szCs w:val="44"/>
        </w:rPr>
        <w:t>年度</w:t>
      </w:r>
      <w:bookmarkEnd w:id="1"/>
      <w:bookmarkEnd w:id="2"/>
      <w:bookmarkEnd w:id="3"/>
      <w:bookmarkEnd w:id="4"/>
      <w:bookmarkEnd w:id="5"/>
      <w:bookmarkEnd w:id="6"/>
    </w:p>
    <w:p w14:paraId="68B9A9C3">
      <w:pPr>
        <w:pStyle w:val="8"/>
        <w:keepNext w:val="0"/>
        <w:keepLines w:val="0"/>
        <w:pageBreakBefore w:val="0"/>
        <w:widowControl w:val="0"/>
        <w:suppressAutoHyphens/>
        <w:kinsoku/>
        <w:wordWrap/>
        <w:overflowPunct/>
        <w:topLinePunct w:val="0"/>
        <w:autoSpaceDE/>
        <w:autoSpaceDN/>
        <w:bidi w:val="0"/>
        <w:adjustRightInd/>
        <w:snapToGrid/>
        <w:spacing w:before="0" w:beforeLines="-2147483648" w:after="140" w:line="660" w:lineRule="exact"/>
        <w:jc w:val="center"/>
        <w:textAlignment w:val="auto"/>
        <w:rPr>
          <w:rFonts w:hint="eastAsia" w:ascii="方正小标宋简体" w:hAnsi="方正小标宋简体" w:eastAsia="方正小标宋简体" w:cs="方正小标宋简体"/>
          <w:color w:val="auto"/>
          <w:kern w:val="2"/>
          <w:sz w:val="44"/>
          <w:szCs w:val="44"/>
        </w:rPr>
      </w:pPr>
      <w:bookmarkStart w:id="7" w:name="_Toc17556"/>
      <w:bookmarkStart w:id="8" w:name="_Toc15396476"/>
      <w:bookmarkStart w:id="9" w:name="_Toc15377426"/>
      <w:bookmarkStart w:id="10" w:name="_Toc15396598"/>
      <w:bookmarkStart w:id="11" w:name="_Toc15378442"/>
      <w:bookmarkStart w:id="12" w:name="_Toc15377194"/>
      <w:r>
        <w:rPr>
          <w:rFonts w:hint="eastAsia" w:ascii="方正小标宋简体" w:hAnsi="方正小标宋简体" w:eastAsia="方正小标宋简体" w:cs="方正小标宋简体"/>
          <w:color w:val="auto"/>
          <w:kern w:val="2"/>
          <w:sz w:val="44"/>
          <w:szCs w:val="44"/>
        </w:rPr>
        <w:t>四川省</w:t>
      </w:r>
      <w:bookmarkEnd w:id="0"/>
      <w:bookmarkStart w:id="13" w:name="_Toc15306268"/>
      <w:r>
        <w:rPr>
          <w:rFonts w:hint="eastAsia" w:ascii="方正小标宋简体" w:hAnsi="方正小标宋简体" w:eastAsia="方正小标宋简体" w:cs="方正小标宋简体"/>
          <w:color w:val="auto"/>
          <w:kern w:val="2"/>
          <w:sz w:val="44"/>
          <w:szCs w:val="44"/>
          <w:lang w:eastAsia="zh-CN"/>
        </w:rPr>
        <w:t>宜宾市第三中医医院</w:t>
      </w:r>
      <w:bookmarkEnd w:id="7"/>
      <w:bookmarkStart w:id="14" w:name="_Toc16746"/>
      <w:r>
        <w:rPr>
          <w:rFonts w:hint="eastAsia" w:ascii="方正小标宋简体" w:hAnsi="方正小标宋简体" w:eastAsia="方正小标宋简体" w:cs="方正小标宋简体"/>
          <w:color w:val="auto"/>
          <w:kern w:val="2"/>
          <w:sz w:val="44"/>
          <w:szCs w:val="44"/>
          <w:lang w:eastAsia="zh-CN"/>
        </w:rPr>
        <w:t>单位</w:t>
      </w:r>
      <w:r>
        <w:rPr>
          <w:rFonts w:hint="eastAsia" w:ascii="方正小标宋简体" w:hAnsi="方正小标宋简体" w:eastAsia="方正小标宋简体" w:cs="方正小标宋简体"/>
          <w:color w:val="auto"/>
          <w:kern w:val="2"/>
          <w:sz w:val="44"/>
          <w:szCs w:val="44"/>
        </w:rPr>
        <w:t>决算</w:t>
      </w:r>
      <w:bookmarkEnd w:id="8"/>
      <w:bookmarkEnd w:id="9"/>
      <w:bookmarkEnd w:id="10"/>
      <w:bookmarkEnd w:id="11"/>
      <w:bookmarkEnd w:id="12"/>
      <w:bookmarkEnd w:id="13"/>
      <w:bookmarkEnd w:id="14"/>
    </w:p>
    <w:p w14:paraId="1DC8389F">
      <w:pPr>
        <w:widowControl/>
        <w:jc w:val="center"/>
        <w:rPr>
          <w:rFonts w:ascii="黑体" w:hAnsi="黑体" w:eastAsia="黑体"/>
          <w:color w:val="auto"/>
          <w:sz w:val="44"/>
          <w:szCs w:val="44"/>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4"/>
          <w:szCs w:val="44"/>
          <w:highlight w:val="none"/>
        </w:rPr>
        <w:t>目录</w:t>
      </w:r>
    </w:p>
    <w:p w14:paraId="611BCC14">
      <w:pPr>
        <w:widowControl/>
        <w:jc w:val="center"/>
        <w:rPr>
          <w:rFonts w:ascii="黑体" w:hAnsi="黑体" w:eastAsia="黑体" w:cstheme="minorBidi"/>
          <w:color w:val="auto"/>
          <w:sz w:val="28"/>
          <w:szCs w:val="28"/>
          <w:highlight w:val="none"/>
        </w:rPr>
      </w:pPr>
    </w:p>
    <w:p w14:paraId="773A404B">
      <w:pPr>
        <w:pStyle w:val="11"/>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 xml:space="preserve"> 10</w:t>
      </w:r>
      <w:r>
        <w:rPr>
          <w:rFonts w:hint="eastAsia"/>
          <w:color w:val="auto"/>
          <w:highlight w:val="none"/>
        </w:rPr>
        <w:t>月</w:t>
      </w:r>
      <w:r>
        <w:rPr>
          <w:rFonts w:hint="eastAsia"/>
          <w:color w:val="auto"/>
          <w:highlight w:val="none"/>
          <w:lang w:val="en-US" w:eastAsia="zh-CN"/>
        </w:rPr>
        <w:t xml:space="preserve">16 </w:t>
      </w:r>
      <w:r>
        <w:rPr>
          <w:rFonts w:hint="eastAsia"/>
          <w:color w:val="auto"/>
          <w:highlight w:val="none"/>
        </w:rPr>
        <w:t>日</w:t>
      </w:r>
    </w:p>
    <w:p w14:paraId="2ADA1785">
      <w:pPr>
        <w:rPr>
          <w:color w:val="auto"/>
          <w:highlight w:val="none"/>
        </w:rPr>
      </w:pPr>
    </w:p>
    <w:sdt>
      <w:sdtPr>
        <w:rPr>
          <w:rFonts w:ascii="宋体" w:hAnsi="宋体" w:eastAsia="宋体" w:cs="Times New Roman"/>
          <w:b w:val="0"/>
          <w:bCs w:val="0"/>
          <w:color w:val="auto"/>
          <w:kern w:val="2"/>
          <w:sz w:val="21"/>
          <w:szCs w:val="24"/>
          <w:lang w:val="en-US" w:eastAsia="zh-CN" w:bidi="ar-SA"/>
        </w:rPr>
        <w:id w:val="147457243"/>
        <w15:color w:val="DBDBDB"/>
        <w:docPartObj>
          <w:docPartGallery w:val="Table of Contents"/>
          <w:docPartUnique/>
        </w:docPartObj>
      </w:sdtPr>
      <w:sdtEndPr>
        <w:rPr>
          <w:rFonts w:hint="eastAsia" w:ascii="Times New Roman" w:hAnsi="Times New Roman" w:eastAsia="宋体" w:cs="Times New Roman"/>
          <w:b/>
          <w:color w:val="auto"/>
          <w:kern w:val="2"/>
          <w:sz w:val="32"/>
          <w:szCs w:val="32"/>
          <w:lang w:val="en-US" w:eastAsia="zh-CN" w:bidi="ar-SA"/>
        </w:rPr>
      </w:sdtEndPr>
      <w:sdtContent>
        <w:p w14:paraId="7E22235A">
          <w:pPr>
            <w:spacing w:before="0" w:beforeLines="0" w:after="0" w:afterLines="0" w:line="240" w:lineRule="auto"/>
            <w:ind w:left="0" w:leftChars="0" w:right="0" w:rightChars="0" w:firstLine="0" w:firstLineChars="0"/>
            <w:jc w:val="center"/>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TOC \o "1-2" \h \u </w:instrText>
          </w:r>
          <w:r>
            <w:rPr>
              <w:rFonts w:hint="eastAsia"/>
              <w:b w:val="0"/>
              <w:bCs w:val="0"/>
              <w:color w:val="auto"/>
              <w:sz w:val="32"/>
              <w:szCs w:val="32"/>
              <w:lang w:eastAsia="zh-CN"/>
            </w:rPr>
            <w:fldChar w:fldCharType="separate"/>
          </w:r>
        </w:p>
        <w:p w14:paraId="5390FD44">
          <w:pPr>
            <w:pStyle w:val="20"/>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_Toc9025 </w:instrText>
          </w:r>
          <w:r>
            <w:rPr>
              <w:rFonts w:hint="eastAsia"/>
              <w:b w:val="0"/>
              <w:bCs w:val="0"/>
              <w:color w:val="auto"/>
              <w:sz w:val="32"/>
              <w:szCs w:val="32"/>
              <w:lang w:eastAsia="zh-CN"/>
            </w:rPr>
            <w:fldChar w:fldCharType="separate"/>
          </w:r>
          <w:r>
            <w:rPr>
              <w:rFonts w:hint="eastAsia" w:ascii="黑体" w:hAnsi="黑体" w:eastAsia="黑体"/>
              <w:b w:val="0"/>
              <w:bCs w:val="0"/>
              <w:color w:val="auto"/>
              <w:sz w:val="32"/>
              <w:szCs w:val="32"/>
              <w:highlight w:val="none"/>
            </w:rPr>
            <w:t xml:space="preserve">第一部分 </w:t>
          </w:r>
          <w:r>
            <w:rPr>
              <w:rFonts w:hint="eastAsia" w:ascii="黑体" w:hAnsi="黑体" w:eastAsia="黑体"/>
              <w:b w:val="0"/>
              <w:bCs w:val="0"/>
              <w:color w:val="auto"/>
              <w:sz w:val="32"/>
              <w:szCs w:val="32"/>
              <w:highlight w:val="none"/>
              <w:lang w:eastAsia="zh-CN"/>
            </w:rPr>
            <w:t>单位</w:t>
          </w:r>
          <w:r>
            <w:rPr>
              <w:rFonts w:hint="eastAsia" w:ascii="黑体" w:hAnsi="黑体" w:eastAsia="黑体"/>
              <w:b w:val="0"/>
              <w:bCs w:val="0"/>
              <w:color w:val="auto"/>
              <w:sz w:val="32"/>
              <w:szCs w:val="32"/>
              <w:highlight w:val="none"/>
            </w:rPr>
            <w:t>概况</w:t>
          </w:r>
          <w:r>
            <w:rPr>
              <w:b w:val="0"/>
              <w:bCs w:val="0"/>
              <w:color w:val="auto"/>
              <w:sz w:val="32"/>
              <w:szCs w:val="32"/>
            </w:rPr>
            <w:tab/>
          </w:r>
          <w:r>
            <w:rPr>
              <w:rFonts w:hint="eastAsia" w:ascii="仿宋" w:hAnsi="仿宋" w:eastAsia="仿宋" w:cs="Times New Roman"/>
              <w:b w:val="0"/>
              <w:bCs w:val="0"/>
              <w:color w:val="auto"/>
              <w:sz w:val="32"/>
              <w:szCs w:val="32"/>
              <w:highlight w:val="none"/>
            </w:rPr>
            <w:fldChar w:fldCharType="begin"/>
          </w:r>
          <w:r>
            <w:rPr>
              <w:rFonts w:hint="eastAsia" w:ascii="仿宋" w:hAnsi="仿宋" w:eastAsia="仿宋" w:cs="Times New Roman"/>
              <w:b w:val="0"/>
              <w:bCs w:val="0"/>
              <w:color w:val="auto"/>
              <w:sz w:val="32"/>
              <w:szCs w:val="32"/>
              <w:highlight w:val="none"/>
            </w:rPr>
            <w:instrText xml:space="preserve"> PAGEREF _Toc9025 \h </w:instrText>
          </w:r>
          <w:r>
            <w:rPr>
              <w:rFonts w:hint="eastAsia" w:ascii="仿宋" w:hAnsi="仿宋" w:eastAsia="仿宋" w:cs="Times New Roman"/>
              <w:b w:val="0"/>
              <w:bCs w:val="0"/>
              <w:color w:val="auto"/>
              <w:sz w:val="32"/>
              <w:szCs w:val="32"/>
              <w:highlight w:val="none"/>
            </w:rPr>
            <w:fldChar w:fldCharType="separate"/>
          </w:r>
          <w:r>
            <w:rPr>
              <w:rFonts w:hint="eastAsia" w:ascii="仿宋" w:hAnsi="仿宋" w:eastAsia="仿宋" w:cs="Times New Roman"/>
              <w:b w:val="0"/>
              <w:bCs w:val="0"/>
              <w:color w:val="auto"/>
              <w:sz w:val="32"/>
              <w:szCs w:val="32"/>
              <w:highlight w:val="none"/>
            </w:rPr>
            <w:t>3</w:t>
          </w:r>
          <w:r>
            <w:rPr>
              <w:rFonts w:hint="eastAsia" w:ascii="仿宋" w:hAnsi="仿宋" w:eastAsia="仿宋" w:cs="Times New Roman"/>
              <w:b w:val="0"/>
              <w:bCs w:val="0"/>
              <w:color w:val="auto"/>
              <w:sz w:val="32"/>
              <w:szCs w:val="32"/>
              <w:highlight w:val="none"/>
            </w:rPr>
            <w:fldChar w:fldCharType="end"/>
          </w:r>
          <w:r>
            <w:rPr>
              <w:rFonts w:hint="eastAsia"/>
              <w:b w:val="0"/>
              <w:bCs w:val="0"/>
              <w:color w:val="auto"/>
              <w:sz w:val="32"/>
              <w:szCs w:val="32"/>
              <w:lang w:eastAsia="zh-CN"/>
            </w:rPr>
            <w:fldChar w:fldCharType="end"/>
          </w:r>
        </w:p>
        <w:p w14:paraId="68F06937">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_Toc9450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lang w:val="en-US" w:eastAsia="zh-CN"/>
            </w:rPr>
            <w:t xml:space="preserve">一、 </w:t>
          </w:r>
          <w:r>
            <w:rPr>
              <w:rFonts w:hint="eastAsia" w:ascii="仿宋" w:hAnsi="仿宋" w:eastAsia="仿宋"/>
              <w:b w:val="0"/>
              <w:bCs w:val="0"/>
              <w:color w:val="auto"/>
              <w:sz w:val="32"/>
              <w:szCs w:val="32"/>
              <w:highlight w:val="none"/>
              <w:lang w:eastAsia="zh-CN"/>
            </w:rPr>
            <w:t>主要职责</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_Toc9450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3</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511E6379">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_Toc17351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lang w:val="en-US" w:eastAsia="zh-CN"/>
            </w:rPr>
            <w:t>二、 机构设置</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_Toc17351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4</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52C366EA">
          <w:pPr>
            <w:pStyle w:val="20"/>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_Toc19923 </w:instrText>
          </w:r>
          <w:r>
            <w:rPr>
              <w:rFonts w:hint="eastAsia"/>
              <w:b w:val="0"/>
              <w:bCs w:val="0"/>
              <w:color w:val="auto"/>
              <w:sz w:val="32"/>
              <w:szCs w:val="32"/>
              <w:lang w:eastAsia="zh-CN"/>
            </w:rPr>
            <w:fldChar w:fldCharType="separate"/>
          </w:r>
          <w:r>
            <w:rPr>
              <w:rFonts w:hint="eastAsia" w:ascii="黑体" w:hAnsi="黑体" w:eastAsia="黑体"/>
              <w:b w:val="0"/>
              <w:bCs w:val="0"/>
              <w:color w:val="auto"/>
              <w:sz w:val="32"/>
              <w:szCs w:val="32"/>
              <w:highlight w:val="none"/>
            </w:rPr>
            <w:t xml:space="preserve">第二部分 </w:t>
          </w:r>
          <w:r>
            <w:rPr>
              <w:rFonts w:hint="eastAsia" w:ascii="黑体" w:hAnsi="黑体" w:eastAsia="黑体"/>
              <w:b w:val="0"/>
              <w:bCs w:val="0"/>
              <w:color w:val="auto"/>
              <w:sz w:val="32"/>
              <w:szCs w:val="32"/>
              <w:highlight w:val="none"/>
              <w:lang w:val="en-US" w:eastAsia="zh-CN"/>
            </w:rPr>
            <w:t>2023年度</w:t>
          </w:r>
          <w:r>
            <w:rPr>
              <w:rFonts w:hint="eastAsia" w:ascii="黑体" w:hAnsi="黑体" w:eastAsia="黑体"/>
              <w:b w:val="0"/>
              <w:bCs w:val="0"/>
              <w:color w:val="auto"/>
              <w:sz w:val="32"/>
              <w:szCs w:val="32"/>
              <w:highlight w:val="none"/>
              <w:lang w:eastAsia="zh-CN"/>
            </w:rPr>
            <w:t>单位</w:t>
          </w:r>
          <w:r>
            <w:rPr>
              <w:rFonts w:hint="eastAsia" w:ascii="黑体" w:hAnsi="黑体" w:eastAsia="黑体"/>
              <w:b w:val="0"/>
              <w:bCs w:val="0"/>
              <w:color w:val="auto"/>
              <w:sz w:val="32"/>
              <w:szCs w:val="32"/>
              <w:highlight w:val="none"/>
            </w:rPr>
            <w:t>决算情况说明</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_Toc19923 \h </w:instrText>
          </w:r>
          <w:r>
            <w:rPr>
              <w:b w:val="0"/>
              <w:bCs w:val="0"/>
              <w:color w:val="auto"/>
              <w:sz w:val="32"/>
              <w:szCs w:val="32"/>
            </w:rPr>
            <w:fldChar w:fldCharType="separate"/>
          </w:r>
          <w:r>
            <w:rPr>
              <w:b w:val="0"/>
              <w:bCs w:val="0"/>
              <w:color w:val="auto"/>
              <w:sz w:val="32"/>
              <w:szCs w:val="32"/>
            </w:rPr>
            <w:t>5</w:t>
          </w:r>
          <w:r>
            <w:rPr>
              <w:b w:val="0"/>
              <w:bCs w:val="0"/>
              <w:color w:val="auto"/>
              <w:sz w:val="32"/>
              <w:szCs w:val="32"/>
            </w:rPr>
            <w:fldChar w:fldCharType="end"/>
          </w:r>
          <w:r>
            <w:rPr>
              <w:rFonts w:hint="eastAsia"/>
              <w:b w:val="0"/>
              <w:bCs w:val="0"/>
              <w:color w:val="auto"/>
              <w:sz w:val="32"/>
              <w:szCs w:val="32"/>
              <w:lang w:eastAsia="zh-CN"/>
            </w:rPr>
            <w:fldChar w:fldCharType="end"/>
          </w:r>
        </w:p>
        <w:p w14:paraId="18043775">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_Toc29223 </w:instrText>
          </w:r>
          <w:r>
            <w:rPr>
              <w:rFonts w:hint="eastAsia" w:ascii="仿宋" w:hAnsi="仿宋" w:eastAsia="仿宋"/>
              <w:b w:val="0"/>
              <w:bCs w:val="0"/>
              <w:color w:val="auto"/>
              <w:sz w:val="32"/>
              <w:szCs w:val="32"/>
              <w:highlight w:val="none"/>
              <w:lang w:eastAsia="zh-CN"/>
            </w:rPr>
            <w:fldChar w:fldCharType="separate"/>
          </w:r>
          <w:r>
            <w:rPr>
              <w:rFonts w:hint="default" w:ascii="仿宋" w:hAnsi="仿宋" w:eastAsia="仿宋"/>
              <w:b w:val="0"/>
              <w:bCs w:val="0"/>
              <w:color w:val="auto"/>
              <w:sz w:val="32"/>
              <w:szCs w:val="32"/>
              <w:highlight w:val="none"/>
            </w:rPr>
            <w:t xml:space="preserve">一、 </w:t>
          </w:r>
          <w:r>
            <w:rPr>
              <w:rFonts w:hint="eastAsia" w:ascii="仿宋" w:hAnsi="仿宋" w:eastAsia="仿宋"/>
              <w:b w:val="0"/>
              <w:bCs w:val="0"/>
              <w:color w:val="auto"/>
              <w:sz w:val="32"/>
              <w:szCs w:val="32"/>
              <w:highlight w:val="none"/>
            </w:rPr>
            <w:t>收入支出决算总体情况说明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_Toc29223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5</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54640AF8">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_Toc18349 </w:instrText>
          </w:r>
          <w:r>
            <w:rPr>
              <w:rFonts w:hint="eastAsia" w:ascii="仿宋" w:hAnsi="仿宋" w:eastAsia="仿宋"/>
              <w:b w:val="0"/>
              <w:bCs w:val="0"/>
              <w:color w:val="auto"/>
              <w:sz w:val="32"/>
              <w:szCs w:val="32"/>
              <w:highlight w:val="none"/>
              <w:lang w:eastAsia="zh-CN"/>
            </w:rPr>
            <w:fldChar w:fldCharType="separate"/>
          </w:r>
          <w:r>
            <w:rPr>
              <w:rFonts w:hint="default" w:ascii="仿宋" w:hAnsi="仿宋" w:eastAsia="仿宋"/>
              <w:b w:val="0"/>
              <w:bCs w:val="0"/>
              <w:color w:val="auto"/>
              <w:sz w:val="32"/>
              <w:szCs w:val="32"/>
              <w:highlight w:val="none"/>
            </w:rPr>
            <w:t xml:space="preserve">二、 </w:t>
          </w:r>
          <w:r>
            <w:rPr>
              <w:rFonts w:hint="eastAsia" w:ascii="仿宋" w:hAnsi="仿宋" w:eastAsia="仿宋"/>
              <w:b w:val="0"/>
              <w:bCs w:val="0"/>
              <w:color w:val="auto"/>
              <w:sz w:val="32"/>
              <w:szCs w:val="32"/>
              <w:highlight w:val="none"/>
            </w:rPr>
            <w:t>收入决算情况说明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_Toc18349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6</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76903B99">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_Toc23803 </w:instrText>
          </w:r>
          <w:r>
            <w:rPr>
              <w:rFonts w:hint="eastAsia" w:ascii="仿宋" w:hAnsi="仿宋" w:eastAsia="仿宋"/>
              <w:b w:val="0"/>
              <w:bCs w:val="0"/>
              <w:color w:val="auto"/>
              <w:sz w:val="32"/>
              <w:szCs w:val="32"/>
              <w:highlight w:val="none"/>
              <w:lang w:eastAsia="zh-CN"/>
            </w:rPr>
            <w:fldChar w:fldCharType="separate"/>
          </w:r>
          <w:r>
            <w:rPr>
              <w:rFonts w:hint="default" w:ascii="仿宋" w:hAnsi="仿宋" w:eastAsia="仿宋"/>
              <w:b w:val="0"/>
              <w:bCs w:val="0"/>
              <w:color w:val="auto"/>
              <w:sz w:val="32"/>
              <w:szCs w:val="32"/>
              <w:highlight w:val="none"/>
            </w:rPr>
            <w:t xml:space="preserve">三、 </w:t>
          </w:r>
          <w:r>
            <w:rPr>
              <w:rFonts w:hint="eastAsia" w:ascii="仿宋" w:hAnsi="仿宋" w:eastAsia="仿宋"/>
              <w:b w:val="0"/>
              <w:bCs w:val="0"/>
              <w:color w:val="auto"/>
              <w:sz w:val="32"/>
              <w:szCs w:val="32"/>
              <w:highlight w:val="none"/>
            </w:rPr>
            <w:t>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_Toc23803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7</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061EE754">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_Toc12515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四、财政拨款收入支出决算总体情况说明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_Toc12515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8</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2C152E3C">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_Toc6604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五、一般公共预算财政拨款支出决算情况说明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_Toc6604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9</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60C68DD5">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_Toc13443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六、一般公共预算财政拨款基本支出决算情况说明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_Toc13443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11</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5EF5BF27">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_Toc8474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七、财政拨款“三公”经费支出决算情况说明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_Toc8474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12</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7E89D8C4">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_Toc15995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八、政府性基金预算支出决算情况说明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_Toc15995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13</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4FA12ED5">
          <w:pPr>
            <w:pStyle w:val="21"/>
            <w:tabs>
              <w:tab w:val="right" w:leader="dot" w:pos="8306"/>
            </w:tabs>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_Toc27738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九、 国有资本经营预算支出决算情况说明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_Toc27738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13</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625610D3">
          <w:pPr>
            <w:pStyle w:val="21"/>
            <w:tabs>
              <w:tab w:val="right" w:leader="dot" w:pos="8306"/>
            </w:tabs>
            <w:rPr>
              <w:b w:val="0"/>
              <w:bCs w:val="0"/>
              <w:color w:val="auto"/>
              <w:sz w:val="32"/>
              <w:szCs w:val="32"/>
            </w:rPr>
          </w:pPr>
          <w:r>
            <w:rPr>
              <w:rFonts w:hint="eastAsia" w:ascii="仿宋" w:hAnsi="仿宋" w:eastAsia="仿宋"/>
              <w:b w:val="0"/>
              <w:bCs w:val="0"/>
              <w:color w:val="auto"/>
              <w:sz w:val="32"/>
              <w:szCs w:val="32"/>
              <w:highlight w:val="none"/>
              <w:lang w:eastAsia="zh-CN"/>
            </w:rPr>
            <w:fldChar w:fldCharType="begin"/>
          </w:r>
          <w:r>
            <w:rPr>
              <w:rFonts w:hint="eastAsia" w:ascii="仿宋" w:hAnsi="仿宋" w:eastAsia="仿宋"/>
              <w:b w:val="0"/>
              <w:bCs w:val="0"/>
              <w:color w:val="auto"/>
              <w:sz w:val="32"/>
              <w:szCs w:val="32"/>
              <w:highlight w:val="none"/>
              <w:lang w:eastAsia="zh-CN"/>
            </w:rPr>
            <w:instrText xml:space="preserve"> HYPERLINK \l _Toc617 </w:instrText>
          </w:r>
          <w:r>
            <w:rPr>
              <w:rFonts w:hint="eastAsia" w:ascii="仿宋" w:hAnsi="仿宋" w:eastAsia="仿宋"/>
              <w:b w:val="0"/>
              <w:bCs w:val="0"/>
              <w:color w:val="auto"/>
              <w:sz w:val="32"/>
              <w:szCs w:val="32"/>
              <w:highlight w:val="none"/>
              <w:lang w:eastAsia="zh-CN"/>
            </w:rPr>
            <w:fldChar w:fldCharType="separate"/>
          </w:r>
          <w:r>
            <w:rPr>
              <w:rFonts w:hint="eastAsia" w:ascii="仿宋" w:hAnsi="仿宋" w:eastAsia="仿宋"/>
              <w:b w:val="0"/>
              <w:bCs w:val="0"/>
              <w:color w:val="auto"/>
              <w:sz w:val="32"/>
              <w:szCs w:val="32"/>
              <w:highlight w:val="none"/>
            </w:rPr>
            <w:t>十、 其他重要事项的情况说明</w:t>
          </w:r>
          <w:r>
            <w:rPr>
              <w:rFonts w:hint="eastAsia" w:ascii="仿宋" w:hAnsi="仿宋" w:eastAsia="仿宋"/>
              <w:b w:val="0"/>
              <w:bCs w:val="0"/>
              <w:color w:val="auto"/>
              <w:sz w:val="32"/>
              <w:szCs w:val="32"/>
              <w:highlight w:val="none"/>
            </w:rPr>
            <w:tab/>
          </w:r>
          <w:r>
            <w:rPr>
              <w:rFonts w:hint="eastAsia" w:ascii="仿宋" w:hAnsi="仿宋" w:eastAsia="仿宋"/>
              <w:b w:val="0"/>
              <w:bCs w:val="0"/>
              <w:color w:val="auto"/>
              <w:sz w:val="32"/>
              <w:szCs w:val="32"/>
              <w:highlight w:val="none"/>
            </w:rPr>
            <w:fldChar w:fldCharType="begin"/>
          </w:r>
          <w:r>
            <w:rPr>
              <w:rFonts w:hint="eastAsia" w:ascii="仿宋" w:hAnsi="仿宋" w:eastAsia="仿宋"/>
              <w:b w:val="0"/>
              <w:bCs w:val="0"/>
              <w:color w:val="auto"/>
              <w:sz w:val="32"/>
              <w:szCs w:val="32"/>
              <w:highlight w:val="none"/>
            </w:rPr>
            <w:instrText xml:space="preserve"> PAGEREF _Toc617 \h </w:instrText>
          </w:r>
          <w:r>
            <w:rPr>
              <w:rFonts w:hint="eastAsia" w:ascii="仿宋" w:hAnsi="仿宋" w:eastAsia="仿宋"/>
              <w:b w:val="0"/>
              <w:bCs w:val="0"/>
              <w:color w:val="auto"/>
              <w:sz w:val="32"/>
              <w:szCs w:val="32"/>
              <w:highlight w:val="none"/>
            </w:rPr>
            <w:fldChar w:fldCharType="separate"/>
          </w:r>
          <w:r>
            <w:rPr>
              <w:rFonts w:hint="eastAsia" w:ascii="仿宋" w:hAnsi="仿宋" w:eastAsia="仿宋"/>
              <w:b w:val="0"/>
              <w:bCs w:val="0"/>
              <w:color w:val="auto"/>
              <w:sz w:val="32"/>
              <w:szCs w:val="32"/>
              <w:highlight w:val="none"/>
            </w:rPr>
            <w:t>13</w:t>
          </w:r>
          <w:r>
            <w:rPr>
              <w:rFonts w:hint="eastAsia" w:ascii="仿宋" w:hAnsi="仿宋" w:eastAsia="仿宋"/>
              <w:b w:val="0"/>
              <w:bCs w:val="0"/>
              <w:color w:val="auto"/>
              <w:sz w:val="32"/>
              <w:szCs w:val="32"/>
              <w:highlight w:val="none"/>
            </w:rPr>
            <w:fldChar w:fldCharType="end"/>
          </w:r>
          <w:r>
            <w:rPr>
              <w:rFonts w:hint="eastAsia" w:ascii="仿宋" w:hAnsi="仿宋" w:eastAsia="仿宋"/>
              <w:b w:val="0"/>
              <w:bCs w:val="0"/>
              <w:color w:val="auto"/>
              <w:sz w:val="32"/>
              <w:szCs w:val="32"/>
              <w:highlight w:val="none"/>
              <w:lang w:eastAsia="zh-CN"/>
            </w:rPr>
            <w:fldChar w:fldCharType="end"/>
          </w:r>
        </w:p>
        <w:p w14:paraId="27667522">
          <w:pPr>
            <w:pStyle w:val="20"/>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_Toc3107 </w:instrText>
          </w:r>
          <w:r>
            <w:rPr>
              <w:rFonts w:hint="eastAsia"/>
              <w:b w:val="0"/>
              <w:bCs w:val="0"/>
              <w:color w:val="auto"/>
              <w:sz w:val="32"/>
              <w:szCs w:val="32"/>
              <w:lang w:eastAsia="zh-CN"/>
            </w:rPr>
            <w:fldChar w:fldCharType="separate"/>
          </w:r>
          <w:r>
            <w:rPr>
              <w:rFonts w:hint="eastAsia" w:ascii="黑体" w:hAnsi="黑体" w:eastAsia="黑体" w:cs="黑体"/>
              <w:b w:val="0"/>
              <w:bCs w:val="0"/>
              <w:color w:val="auto"/>
              <w:sz w:val="32"/>
              <w:szCs w:val="32"/>
            </w:rPr>
            <w:t xml:space="preserve">第三部分 </w:t>
          </w:r>
          <w:r>
            <w:rPr>
              <w:rFonts w:hint="eastAsia" w:ascii="黑体" w:hAnsi="黑体" w:eastAsia="黑体"/>
              <w:b w:val="0"/>
              <w:bCs w:val="0"/>
              <w:color w:val="auto"/>
              <w:sz w:val="32"/>
              <w:szCs w:val="32"/>
              <w:highlight w:val="none"/>
            </w:rPr>
            <w:t>名词解释</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_Toc3107 \h </w:instrText>
          </w:r>
          <w:r>
            <w:rPr>
              <w:b w:val="0"/>
              <w:bCs w:val="0"/>
              <w:color w:val="auto"/>
              <w:sz w:val="32"/>
              <w:szCs w:val="32"/>
            </w:rPr>
            <w:fldChar w:fldCharType="separate"/>
          </w:r>
          <w:r>
            <w:rPr>
              <w:b w:val="0"/>
              <w:bCs w:val="0"/>
              <w:color w:val="auto"/>
              <w:sz w:val="32"/>
              <w:szCs w:val="32"/>
            </w:rPr>
            <w:t>15</w:t>
          </w:r>
          <w:r>
            <w:rPr>
              <w:b w:val="0"/>
              <w:bCs w:val="0"/>
              <w:color w:val="auto"/>
              <w:sz w:val="32"/>
              <w:szCs w:val="32"/>
            </w:rPr>
            <w:fldChar w:fldCharType="end"/>
          </w:r>
          <w:r>
            <w:rPr>
              <w:rFonts w:hint="eastAsia"/>
              <w:b w:val="0"/>
              <w:bCs w:val="0"/>
              <w:color w:val="auto"/>
              <w:sz w:val="32"/>
              <w:szCs w:val="32"/>
              <w:lang w:eastAsia="zh-CN"/>
            </w:rPr>
            <w:fldChar w:fldCharType="end"/>
          </w:r>
        </w:p>
        <w:p w14:paraId="391F1777">
          <w:pPr>
            <w:pStyle w:val="20"/>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_Toc19060 </w:instrText>
          </w:r>
          <w:r>
            <w:rPr>
              <w:rFonts w:hint="eastAsia"/>
              <w:b w:val="0"/>
              <w:bCs w:val="0"/>
              <w:color w:val="auto"/>
              <w:sz w:val="32"/>
              <w:szCs w:val="32"/>
              <w:lang w:eastAsia="zh-CN"/>
            </w:rPr>
            <w:fldChar w:fldCharType="separate"/>
          </w:r>
          <w:r>
            <w:rPr>
              <w:rFonts w:hint="eastAsia" w:ascii="黑体" w:hAnsi="黑体" w:eastAsia="黑体"/>
              <w:b w:val="0"/>
              <w:bCs w:val="0"/>
              <w:color w:val="auto"/>
              <w:sz w:val="32"/>
              <w:szCs w:val="32"/>
              <w:highlight w:val="none"/>
            </w:rPr>
            <w:t>第四部分 附件</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_Toc19060 \h </w:instrText>
          </w:r>
          <w:r>
            <w:rPr>
              <w:b w:val="0"/>
              <w:bCs w:val="0"/>
              <w:color w:val="auto"/>
              <w:sz w:val="32"/>
              <w:szCs w:val="32"/>
            </w:rPr>
            <w:fldChar w:fldCharType="separate"/>
          </w:r>
          <w:r>
            <w:rPr>
              <w:b w:val="0"/>
              <w:bCs w:val="0"/>
              <w:color w:val="auto"/>
              <w:sz w:val="32"/>
              <w:szCs w:val="32"/>
            </w:rPr>
            <w:t>18</w:t>
          </w:r>
          <w:r>
            <w:rPr>
              <w:b w:val="0"/>
              <w:bCs w:val="0"/>
              <w:color w:val="auto"/>
              <w:sz w:val="32"/>
              <w:szCs w:val="32"/>
            </w:rPr>
            <w:fldChar w:fldCharType="end"/>
          </w:r>
          <w:r>
            <w:rPr>
              <w:rFonts w:hint="eastAsia"/>
              <w:b w:val="0"/>
              <w:bCs w:val="0"/>
              <w:color w:val="auto"/>
              <w:sz w:val="32"/>
              <w:szCs w:val="32"/>
              <w:lang w:eastAsia="zh-CN"/>
            </w:rPr>
            <w:fldChar w:fldCharType="end"/>
          </w:r>
        </w:p>
        <w:p w14:paraId="5A693924">
          <w:pPr>
            <w:pStyle w:val="20"/>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_Toc18304 </w:instrText>
          </w:r>
          <w:r>
            <w:rPr>
              <w:rFonts w:hint="eastAsia"/>
              <w:b w:val="0"/>
              <w:bCs w:val="0"/>
              <w:color w:val="auto"/>
              <w:sz w:val="32"/>
              <w:szCs w:val="32"/>
              <w:lang w:eastAsia="zh-CN"/>
            </w:rPr>
            <w:fldChar w:fldCharType="separate"/>
          </w:r>
          <w:r>
            <w:rPr>
              <w:rFonts w:hint="eastAsia" w:ascii="黑体" w:hAnsi="黑体" w:eastAsia="黑体"/>
              <w:b w:val="0"/>
              <w:bCs w:val="0"/>
              <w:color w:val="auto"/>
              <w:sz w:val="32"/>
              <w:szCs w:val="32"/>
              <w:highlight w:val="none"/>
            </w:rPr>
            <w:t>第五部分 附表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_Toc18304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242103D7">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_Toc14397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一、收入支出决算总表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_Toc14397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2CDC153F">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_Toc26814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二、收入决算表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_Toc26814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4C9835CF">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_Toc16066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三、支出决算表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_Toc16066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07B80064">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_Toc30478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四、财政拨款收入支出决算总表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_Toc30478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036BAE7B">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_Toc3152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五、财政拨款支出决算明细表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_Toc3152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1306B16C">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_Toc2703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六、一般公共预算财政拨款支出决算表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_Toc2703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3EDE9189">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_Toc11374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七、一般公共预算财政拨款支出决算明细表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_Toc11374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09E7822E">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_Toc11495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八、一般公共预算财政拨款基本支出决算表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_Toc11495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60CFCE95">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_Toc1390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九、一般公共预算财政拨款项目支出决算表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_Toc1390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08C68954">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_Toc2423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十、政府性基金预算财政拨款收入支出决算表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_Toc2423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48EC20B1">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_Toc16942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十一、国有资本经营预算</w:t>
          </w:r>
          <w:r>
            <w:rPr>
              <w:rFonts w:hint="eastAsia" w:ascii="仿宋" w:hAnsi="仿宋" w:eastAsia="仿宋"/>
              <w:b w:val="0"/>
              <w:bCs w:val="0"/>
              <w:color w:val="auto"/>
              <w:sz w:val="32"/>
              <w:szCs w:val="32"/>
              <w:highlight w:val="none"/>
              <w:lang w:eastAsia="zh-CN"/>
            </w:rPr>
            <w:t>财政拨款收入</w:t>
          </w:r>
          <w:r>
            <w:rPr>
              <w:rFonts w:hint="eastAsia" w:ascii="仿宋" w:hAnsi="仿宋" w:eastAsia="仿宋"/>
              <w:b w:val="0"/>
              <w:bCs w:val="0"/>
              <w:color w:val="auto"/>
              <w:sz w:val="32"/>
              <w:szCs w:val="32"/>
              <w:highlight w:val="none"/>
            </w:rPr>
            <w:t>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_Toc16942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7AC8ADFF">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_Toc16518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十二、</w:t>
          </w:r>
          <w:r>
            <w:rPr>
              <w:rFonts w:hint="eastAsia" w:ascii="仿宋" w:hAnsi="仿宋" w:eastAsia="仿宋"/>
              <w:b w:val="0"/>
              <w:bCs w:val="0"/>
              <w:color w:val="auto"/>
              <w:sz w:val="32"/>
              <w:szCs w:val="32"/>
              <w:highlight w:val="none"/>
              <w:lang w:eastAsia="zh-CN"/>
            </w:rPr>
            <w:t>国有资本经营预算财政拨款支出决算表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_Toc16518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55A07E11">
          <w:pPr>
            <w:pStyle w:val="21"/>
            <w:tabs>
              <w:tab w:val="right" w:leader="dot" w:pos="8306"/>
            </w:tabs>
            <w:rPr>
              <w:b w:val="0"/>
              <w:bCs w:val="0"/>
              <w:color w:val="auto"/>
              <w:sz w:val="32"/>
              <w:szCs w:val="32"/>
            </w:rPr>
          </w:pPr>
          <w:r>
            <w:rPr>
              <w:rFonts w:hint="eastAsia"/>
              <w:b w:val="0"/>
              <w:bCs w:val="0"/>
              <w:color w:val="auto"/>
              <w:sz w:val="32"/>
              <w:szCs w:val="32"/>
              <w:lang w:eastAsia="zh-CN"/>
            </w:rPr>
            <w:fldChar w:fldCharType="begin"/>
          </w:r>
          <w:r>
            <w:rPr>
              <w:rFonts w:hint="eastAsia"/>
              <w:b w:val="0"/>
              <w:bCs w:val="0"/>
              <w:color w:val="auto"/>
              <w:sz w:val="32"/>
              <w:szCs w:val="32"/>
              <w:lang w:eastAsia="zh-CN"/>
            </w:rPr>
            <w:instrText xml:space="preserve"> HYPERLINK \l _Toc10039 </w:instrText>
          </w:r>
          <w:r>
            <w:rPr>
              <w:rFonts w:hint="eastAsia"/>
              <w:b w:val="0"/>
              <w:bCs w:val="0"/>
              <w:color w:val="auto"/>
              <w:sz w:val="32"/>
              <w:szCs w:val="32"/>
              <w:lang w:eastAsia="zh-CN"/>
            </w:rPr>
            <w:fldChar w:fldCharType="separate"/>
          </w:r>
          <w:r>
            <w:rPr>
              <w:rFonts w:hint="eastAsia" w:ascii="仿宋" w:hAnsi="仿宋" w:eastAsia="仿宋"/>
              <w:b w:val="0"/>
              <w:bCs w:val="0"/>
              <w:color w:val="auto"/>
              <w:sz w:val="32"/>
              <w:szCs w:val="32"/>
              <w:highlight w:val="none"/>
            </w:rPr>
            <w:t>十三、</w:t>
          </w:r>
          <w:r>
            <w:rPr>
              <w:rFonts w:hint="eastAsia" w:ascii="仿宋" w:hAnsi="仿宋" w:eastAsia="仿宋"/>
              <w:b w:val="0"/>
              <w:bCs w:val="0"/>
              <w:color w:val="auto"/>
              <w:sz w:val="32"/>
              <w:szCs w:val="32"/>
              <w:highlight w:val="none"/>
              <w:lang w:eastAsia="zh-CN"/>
            </w:rPr>
            <w:t>财政拨款“三公”经费支出决算表</w:t>
          </w:r>
          <w:r>
            <w:rPr>
              <w:b w:val="0"/>
              <w:bCs w:val="0"/>
              <w:color w:val="auto"/>
              <w:sz w:val="32"/>
              <w:szCs w:val="32"/>
            </w:rPr>
            <w:tab/>
          </w:r>
          <w:r>
            <w:rPr>
              <w:b w:val="0"/>
              <w:bCs w:val="0"/>
              <w:color w:val="auto"/>
              <w:sz w:val="32"/>
              <w:szCs w:val="32"/>
            </w:rPr>
            <w:fldChar w:fldCharType="begin"/>
          </w:r>
          <w:r>
            <w:rPr>
              <w:b w:val="0"/>
              <w:bCs w:val="0"/>
              <w:color w:val="auto"/>
              <w:sz w:val="32"/>
              <w:szCs w:val="32"/>
            </w:rPr>
            <w:instrText xml:space="preserve"> PAGEREF _Toc10039 \h </w:instrText>
          </w:r>
          <w:r>
            <w:rPr>
              <w:b w:val="0"/>
              <w:bCs w:val="0"/>
              <w:color w:val="auto"/>
              <w:sz w:val="32"/>
              <w:szCs w:val="32"/>
            </w:rPr>
            <w:fldChar w:fldCharType="separate"/>
          </w:r>
          <w:r>
            <w:rPr>
              <w:b w:val="0"/>
              <w:bCs w:val="0"/>
              <w:color w:val="auto"/>
              <w:sz w:val="32"/>
              <w:szCs w:val="32"/>
            </w:rPr>
            <w:t>35</w:t>
          </w:r>
          <w:r>
            <w:rPr>
              <w:b w:val="0"/>
              <w:bCs w:val="0"/>
              <w:color w:val="auto"/>
              <w:sz w:val="32"/>
              <w:szCs w:val="32"/>
            </w:rPr>
            <w:fldChar w:fldCharType="end"/>
          </w:r>
          <w:r>
            <w:rPr>
              <w:rFonts w:hint="eastAsia"/>
              <w:b w:val="0"/>
              <w:bCs w:val="0"/>
              <w:color w:val="auto"/>
              <w:sz w:val="32"/>
              <w:szCs w:val="32"/>
              <w:lang w:eastAsia="zh-CN"/>
            </w:rPr>
            <w:fldChar w:fldCharType="end"/>
          </w:r>
        </w:p>
        <w:p w14:paraId="37B97E37">
          <w:pPr>
            <w:rPr>
              <w:rFonts w:hint="eastAsia"/>
              <w:color w:val="auto"/>
              <w:sz w:val="32"/>
              <w:szCs w:val="32"/>
              <w:lang w:eastAsia="zh-CN"/>
            </w:rPr>
          </w:pPr>
          <w:r>
            <w:rPr>
              <w:rFonts w:hint="eastAsia"/>
              <w:b w:val="0"/>
              <w:bCs w:val="0"/>
              <w:color w:val="auto"/>
              <w:sz w:val="32"/>
              <w:szCs w:val="32"/>
              <w:lang w:eastAsia="zh-CN"/>
            </w:rPr>
            <w:fldChar w:fldCharType="end"/>
          </w:r>
        </w:p>
      </w:sdtContent>
    </w:sdt>
    <w:p w14:paraId="38F3F5A3">
      <w:pPr>
        <w:widowControl/>
        <w:spacing w:line="440" w:lineRule="exact"/>
        <w:jc w:val="left"/>
        <w:rPr>
          <w:rFonts w:ascii="仿宋" w:hAnsi="仿宋" w:eastAsia="仿宋"/>
          <w:bCs/>
          <w:color w:val="auto"/>
          <w:kern w:val="44"/>
          <w:sz w:val="24"/>
          <w:highlight w:val="none"/>
        </w:rPr>
      </w:pPr>
      <w:bookmarkStart w:id="15" w:name="_Toc15377196"/>
      <w:bookmarkStart w:id="16" w:name="_Toc15396599"/>
      <w:r>
        <w:rPr>
          <w:rFonts w:ascii="仿宋" w:hAnsi="仿宋" w:eastAsia="仿宋"/>
          <w:b/>
          <w:color w:val="auto"/>
          <w:sz w:val="24"/>
          <w:highlight w:val="none"/>
        </w:rPr>
        <w:br w:type="page"/>
      </w:r>
    </w:p>
    <w:p w14:paraId="288D2399">
      <w:pPr>
        <w:pStyle w:val="5"/>
        <w:jc w:val="center"/>
        <w:rPr>
          <w:rFonts w:ascii="黑体" w:eastAsia="黑体"/>
          <w:color w:val="auto"/>
          <w:sz w:val="32"/>
          <w:szCs w:val="32"/>
          <w:highlight w:val="none"/>
        </w:rPr>
      </w:pPr>
      <w:bookmarkStart w:id="17" w:name="_Toc9025"/>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6"/>
          <w:rFonts w:hint="eastAsia" w:ascii="黑体" w:hAnsi="黑体" w:eastAsia="黑体"/>
          <w:b w:val="0"/>
          <w:bCs w:val="0"/>
          <w:color w:val="auto"/>
          <w:highlight w:val="none"/>
        </w:rPr>
        <w:t>概况</w:t>
      </w:r>
      <w:bookmarkEnd w:id="15"/>
      <w:bookmarkEnd w:id="16"/>
      <w:bookmarkEnd w:id="17"/>
    </w:p>
    <w:p w14:paraId="0A98675D">
      <w:pPr>
        <w:pStyle w:val="6"/>
        <w:numPr>
          <w:ilvl w:val="0"/>
          <w:numId w:val="1"/>
        </w:numPr>
        <w:rPr>
          <w:rFonts w:hint="eastAsia" w:ascii="仿宋_GB2312" w:hAnsi="仿宋_GB2312" w:eastAsia="仿宋_GB2312" w:cs="仿宋_GB2312"/>
          <w:color w:val="auto"/>
          <w:kern w:val="0"/>
          <w:sz w:val="32"/>
          <w:szCs w:val="32"/>
          <w:lang w:val="en-US" w:eastAsia="zh-CN" w:bidi="ar"/>
        </w:rPr>
      </w:pPr>
      <w:bookmarkStart w:id="18" w:name="_Toc9450"/>
      <w:bookmarkStart w:id="19" w:name="_Toc15377197"/>
      <w:bookmarkStart w:id="20" w:name="_Toc15396600"/>
      <w:r>
        <w:rPr>
          <w:rStyle w:val="17"/>
          <w:rFonts w:hint="eastAsia" w:ascii="黑体" w:hAnsi="黑体" w:eastAsia="黑体"/>
          <w:b w:val="0"/>
          <w:bCs w:val="0"/>
          <w:color w:val="auto"/>
          <w:highlight w:val="none"/>
          <w:lang w:eastAsia="zh-CN"/>
        </w:rPr>
        <w:t>主要职责</w:t>
      </w:r>
      <w:bookmarkEnd w:id="18"/>
    </w:p>
    <w:p w14:paraId="10200F87">
      <w:pPr>
        <w:pStyle w:val="6"/>
        <w:keepNext/>
        <w:keepLines/>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ascii="仿宋" w:hAnsi="仿宋" w:eastAsia="仿宋" w:cs="仿宋"/>
          <w:b w:val="0"/>
          <w:bCs w:val="0"/>
          <w:color w:val="auto"/>
          <w:kern w:val="0"/>
          <w:sz w:val="32"/>
          <w:szCs w:val="32"/>
          <w:lang w:val="en-US" w:eastAsia="zh-CN" w:bidi="ar"/>
        </w:rPr>
      </w:pPr>
      <w:bookmarkStart w:id="21" w:name="_Toc22014"/>
      <w:r>
        <w:rPr>
          <w:rFonts w:hint="eastAsia" w:ascii="仿宋" w:hAnsi="仿宋" w:eastAsia="仿宋" w:cs="仿宋"/>
          <w:b w:val="0"/>
          <w:bCs w:val="0"/>
          <w:color w:val="auto"/>
          <w:kern w:val="0"/>
          <w:sz w:val="32"/>
          <w:szCs w:val="32"/>
          <w:lang w:val="en-US" w:eastAsia="zh-CN" w:bidi="ar"/>
        </w:rPr>
        <w:t>国家二级甲等中医医院，非营利性公立医院，承担叙州区中医医疗、教学、科研“三位一体”核心职能，是区域内中医健康服务的重要枢纽，是四川省中医药高等专科学校、宜宾卫生学校等院校的教学实习基地，四川省中医康复适宜技术传承与推广示范基地、宜宾市“西学中”培训基地、叙州区中医药适宜技术推广中心、叙州区中医全科医生转岗培训基地，为区域中医药人才培养与技术普及提供重要支撑。科室设置：普外科、肛肠科、骨伤科、针灸推拿、康复科、儿童康复科、皮肤美容科、消化内科、老年病科、急诊科、妇科、口腔科、全国基层名老中医传承工作室、健康管理中心等临床科室以及检验科、超声科、医学影像科等医技科室。其中康复科为省级重点专科，针灸科为市级重点专科，皮肤美容科、肛肠科、儿童康复科为叙州区特色专科</w:t>
      </w:r>
      <w:bookmarkEnd w:id="21"/>
      <w:r>
        <w:rPr>
          <w:rFonts w:hint="eastAsia" w:ascii="仿宋" w:hAnsi="仿宋" w:eastAsia="仿宋" w:cs="仿宋"/>
          <w:b w:val="0"/>
          <w:bCs w:val="0"/>
          <w:color w:val="auto"/>
          <w:kern w:val="0"/>
          <w:sz w:val="32"/>
          <w:szCs w:val="32"/>
          <w:lang w:val="en-US" w:eastAsia="zh-CN" w:bidi="ar"/>
        </w:rPr>
        <w:t>。</w:t>
      </w:r>
    </w:p>
    <w:p w14:paraId="7BB64AAD">
      <w:pPr>
        <w:pStyle w:val="6"/>
        <w:keepNext/>
        <w:keepLines/>
        <w:pageBreakBefore w:val="0"/>
        <w:widowControl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b w:val="0"/>
          <w:bCs w:val="0"/>
          <w:color w:val="auto"/>
          <w:kern w:val="0"/>
          <w:sz w:val="32"/>
          <w:szCs w:val="32"/>
          <w:lang w:val="en-US" w:eastAsia="zh-CN" w:bidi="ar"/>
        </w:rPr>
        <w:t>设备配置：美国GE24排32层螺旋CT、美国GE全数字化X线摄影系统（DR）、德国艾克松三晶片高清腹腔镜、意大利百胜彩超，以及体外冲击波碎石机、C臂、骨科关节镜、骨密度仪、肺功能仪、全自动生化分析仪等，为临床精准诊断与有效治疗提供坚实硬件保障。</w:t>
      </w:r>
    </w:p>
    <w:p w14:paraId="1E219B12">
      <w:pPr>
        <w:rPr>
          <w:rFonts w:hint="eastAsia"/>
          <w:lang w:val="en-US" w:eastAsia="zh-CN"/>
        </w:rPr>
      </w:pPr>
    </w:p>
    <w:p w14:paraId="371CBD7B">
      <w:pPr>
        <w:pStyle w:val="6"/>
        <w:keepNext/>
        <w:keepLines/>
        <w:pageBreakBefore w:val="0"/>
        <w:widowControl w:val="0"/>
        <w:numPr>
          <w:ilvl w:val="0"/>
          <w:numId w:val="1"/>
        </w:numPr>
        <w:kinsoku/>
        <w:wordWrap/>
        <w:overflowPunct/>
        <w:topLinePunct w:val="0"/>
        <w:autoSpaceDE/>
        <w:autoSpaceDN/>
        <w:bidi w:val="0"/>
        <w:snapToGrid w:val="0"/>
        <w:spacing w:line="576" w:lineRule="exact"/>
        <w:ind w:left="0" w:leftChars="0" w:firstLine="0" w:firstLineChars="0"/>
        <w:textAlignment w:val="auto"/>
        <w:rPr>
          <w:rFonts w:hint="eastAsia" w:ascii="黑体" w:hAnsi="黑体" w:eastAsia="黑体"/>
          <w:b w:val="0"/>
          <w:color w:val="auto"/>
          <w:highlight w:val="none"/>
          <w:lang w:val="en-US" w:eastAsia="zh-CN"/>
        </w:rPr>
      </w:pPr>
      <w:bookmarkStart w:id="22" w:name="_Toc17351"/>
      <w:r>
        <w:rPr>
          <w:rFonts w:hint="eastAsia" w:ascii="黑体" w:hAnsi="黑体" w:eastAsia="黑体"/>
          <w:b w:val="0"/>
          <w:color w:val="auto"/>
          <w:highlight w:val="none"/>
          <w:lang w:val="en-US" w:eastAsia="zh-CN"/>
        </w:rPr>
        <w:t>机构设置</w:t>
      </w:r>
      <w:bookmarkEnd w:id="22"/>
    </w:p>
    <w:p w14:paraId="2F31102D">
      <w:pPr>
        <w:ind w:firstLine="800" w:firstLineChars="250"/>
        <w:rPr>
          <w:rFonts w:hint="eastAsia" w:ascii="FangSong_GB2312" w:eastAsia="FangSong_GB2312"/>
          <w:color w:val="auto"/>
          <w:sz w:val="32"/>
          <w:szCs w:val="32"/>
        </w:rPr>
      </w:pPr>
      <w:r>
        <w:rPr>
          <w:rFonts w:hint="eastAsia" w:eastAsia="仿宋"/>
          <w:color w:val="auto"/>
          <w:sz w:val="32"/>
          <w:szCs w:val="32"/>
        </w:rPr>
        <w:t>我院是宜宾市叙州区卫生健康局</w:t>
      </w:r>
      <w:r>
        <w:rPr>
          <w:rFonts w:eastAsia="仿宋"/>
          <w:color w:val="auto"/>
          <w:sz w:val="32"/>
          <w:szCs w:val="32"/>
        </w:rPr>
        <w:t>下属二级单位</w:t>
      </w:r>
      <w:r>
        <w:rPr>
          <w:rFonts w:hint="eastAsia" w:eastAsia="仿宋"/>
          <w:color w:val="auto"/>
          <w:sz w:val="32"/>
          <w:szCs w:val="32"/>
        </w:rPr>
        <w:t>，</w:t>
      </w:r>
      <w:r>
        <w:rPr>
          <w:rFonts w:hint="eastAsia" w:ascii="FangSong_GB2312" w:eastAsia="FangSong_GB2312"/>
          <w:color w:val="auto"/>
          <w:sz w:val="32"/>
          <w:szCs w:val="32"/>
        </w:rPr>
        <w:t>属于差额拨款事业单位。</w:t>
      </w:r>
    </w:p>
    <w:p w14:paraId="1B281F2D">
      <w:pPr>
        <w:pStyle w:val="2"/>
        <w:rPr>
          <w:rFonts w:hint="eastAsia" w:ascii="FangSong_GB2312" w:eastAsia="FangSong_GB2312"/>
          <w:color w:val="auto"/>
          <w:sz w:val="32"/>
          <w:szCs w:val="32"/>
        </w:rPr>
      </w:pPr>
    </w:p>
    <w:p w14:paraId="660CF8A5">
      <w:pPr>
        <w:pStyle w:val="3"/>
      </w:pPr>
    </w:p>
    <w:p w14:paraId="2E55CA9B">
      <w:pPr>
        <w:numPr>
          <w:ilvl w:val="0"/>
          <w:numId w:val="0"/>
        </w:numPr>
        <w:ind w:leftChars="0"/>
        <w:rPr>
          <w:rFonts w:hint="eastAsia"/>
          <w:color w:val="auto"/>
          <w:lang w:val="en-US" w:eastAsia="zh-CN"/>
        </w:rPr>
      </w:pPr>
    </w:p>
    <w:bookmarkEnd w:id="19"/>
    <w:bookmarkEnd w:id="20"/>
    <w:p w14:paraId="471AACB0">
      <w:pPr>
        <w:widowControl/>
        <w:jc w:val="center"/>
        <w:rPr>
          <w:rStyle w:val="16"/>
          <w:rFonts w:ascii="黑体" w:hAnsi="黑体" w:eastAsia="黑体"/>
          <w:b w:val="0"/>
          <w:bCs/>
          <w:color w:val="auto"/>
          <w:sz w:val="44"/>
          <w:szCs w:val="44"/>
          <w:highlight w:val="none"/>
        </w:rPr>
      </w:pPr>
      <w:bookmarkStart w:id="23" w:name="_Toc15396602"/>
      <w:bookmarkStart w:id="24" w:name="_Toc15377204"/>
      <w:bookmarkStart w:id="25" w:name="_Toc19923"/>
      <w:r>
        <w:rPr>
          <w:rFonts w:hint="eastAsia" w:ascii="黑体" w:hAnsi="黑体" w:eastAsia="黑体"/>
          <w:b w:val="0"/>
          <w:bCs/>
          <w:color w:val="auto"/>
          <w:sz w:val="44"/>
          <w:szCs w:val="44"/>
          <w:highlight w:val="none"/>
        </w:rPr>
        <w:t xml:space="preserve">第二部分 </w:t>
      </w:r>
      <w:r>
        <w:rPr>
          <w:rFonts w:hint="eastAsia" w:ascii="黑体" w:hAnsi="黑体" w:eastAsia="黑体"/>
          <w:b w:val="0"/>
          <w:bCs/>
          <w:color w:val="auto"/>
          <w:sz w:val="44"/>
          <w:szCs w:val="44"/>
          <w:highlight w:val="none"/>
          <w:lang w:val="en-US" w:eastAsia="zh-CN"/>
        </w:rPr>
        <w:t>2024年度</w:t>
      </w:r>
      <w:r>
        <w:rPr>
          <w:rStyle w:val="16"/>
          <w:rFonts w:hint="eastAsia" w:ascii="黑体" w:hAnsi="黑体" w:eastAsia="黑体"/>
          <w:b w:val="0"/>
          <w:bCs/>
          <w:color w:val="auto"/>
          <w:sz w:val="44"/>
          <w:szCs w:val="44"/>
          <w:highlight w:val="none"/>
          <w:lang w:eastAsia="zh-CN"/>
        </w:rPr>
        <w:t>单位</w:t>
      </w:r>
      <w:r>
        <w:rPr>
          <w:rStyle w:val="16"/>
          <w:rFonts w:hint="eastAsia" w:ascii="黑体" w:hAnsi="黑体" w:eastAsia="黑体"/>
          <w:b w:val="0"/>
          <w:bCs/>
          <w:color w:val="auto"/>
          <w:sz w:val="44"/>
          <w:szCs w:val="44"/>
          <w:highlight w:val="none"/>
        </w:rPr>
        <w:t>决算情况说明</w:t>
      </w:r>
      <w:bookmarkEnd w:id="23"/>
      <w:bookmarkEnd w:id="24"/>
      <w:bookmarkEnd w:id="25"/>
    </w:p>
    <w:p w14:paraId="47232886">
      <w:pPr>
        <w:rPr>
          <w:color w:val="auto"/>
          <w:highlight w:val="none"/>
        </w:rPr>
      </w:pPr>
    </w:p>
    <w:p w14:paraId="582A7599">
      <w:pPr>
        <w:pStyle w:val="18"/>
        <w:numPr>
          <w:ilvl w:val="0"/>
          <w:numId w:val="2"/>
        </w:numPr>
        <w:spacing w:line="600" w:lineRule="exact"/>
        <w:ind w:firstLineChars="0"/>
        <w:outlineLvl w:val="1"/>
        <w:rPr>
          <w:rStyle w:val="17"/>
          <w:rFonts w:ascii="黑体" w:hAnsi="黑体" w:eastAsia="黑体"/>
          <w:b w:val="0"/>
          <w:color w:val="auto"/>
          <w:highlight w:val="none"/>
        </w:rPr>
      </w:pPr>
      <w:bookmarkStart w:id="26" w:name="_Toc15377205"/>
      <w:bookmarkStart w:id="27" w:name="_Toc29223"/>
      <w:bookmarkStart w:id="28" w:name="_Toc15396603"/>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入支出决算总体情况说明</w:t>
      </w:r>
      <w:bookmarkEnd w:id="26"/>
      <w:bookmarkEnd w:id="27"/>
      <w:bookmarkEnd w:id="28"/>
    </w:p>
    <w:p w14:paraId="1B021BCD">
      <w:pPr>
        <w:numPr>
          <w:ilvl w:val="0"/>
          <w:numId w:val="0"/>
        </w:numPr>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5006.46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7171.75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58.89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财政拨款收较上年减少1766.15万元，事业收入较上年减少1582.02万元，其他收入减少5261.15万元，主要原因为疫情防控经费减少101.45万元，新院区项目转拨款减少3771.87万元，新冠肺炎核酸检测补助减少1168.58万，清退医保预拨基金2182.41万元。</w:t>
      </w:r>
    </w:p>
    <w:p w14:paraId="36882294">
      <w:pPr>
        <w:pStyle w:val="7"/>
        <w:rPr>
          <w:rFonts w:hint="eastAsia"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4735.72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年相比，支</w:t>
      </w:r>
      <w:r>
        <w:rPr>
          <w:rFonts w:hint="eastAsia" w:ascii="仿宋" w:hAnsi="仿宋" w:eastAsia="仿宋" w:cs="Times New Roman"/>
          <w:color w:val="auto"/>
          <w:sz w:val="32"/>
          <w:szCs w:val="32"/>
          <w:highlight w:val="none"/>
          <w:lang w:eastAsia="zh-CN"/>
        </w:rPr>
        <w:t>出</w:t>
      </w:r>
      <w:r>
        <w:rPr>
          <w:rFonts w:hint="eastAsia" w:ascii="仿宋" w:hAnsi="仿宋" w:eastAsia="仿宋" w:cs="Times New Roman"/>
          <w:color w:val="auto"/>
          <w:sz w:val="32"/>
          <w:szCs w:val="32"/>
          <w:highlight w:val="none"/>
        </w:rPr>
        <w:t>总计</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5809.55</w:t>
      </w:r>
      <w:r>
        <w:rPr>
          <w:rFonts w:hint="eastAsia" w:ascii="仿宋" w:hAnsi="仿宋" w:eastAsia="仿宋" w:cs="Times New Roman"/>
          <w:color w:val="auto"/>
          <w:sz w:val="32"/>
          <w:szCs w:val="32"/>
          <w:highlight w:val="none"/>
        </w:rPr>
        <w:t>万元，</w:t>
      </w:r>
      <w:r>
        <w:rPr>
          <w:rFonts w:hint="eastAsia" w:ascii="仿宋" w:hAnsi="仿宋" w:eastAsia="仿宋" w:cs="Times New Roman"/>
          <w:color w:val="auto"/>
          <w:sz w:val="32"/>
          <w:szCs w:val="32"/>
          <w:highlight w:val="none"/>
          <w:lang w:eastAsia="zh-CN"/>
        </w:rPr>
        <w:t>减少</w:t>
      </w:r>
      <w:r>
        <w:rPr>
          <w:rFonts w:hint="eastAsia" w:ascii="仿宋" w:hAnsi="仿宋" w:eastAsia="仿宋" w:cs="Times New Roman"/>
          <w:color w:val="auto"/>
          <w:sz w:val="32"/>
          <w:szCs w:val="32"/>
          <w:highlight w:val="none"/>
          <w:lang w:val="en-US" w:eastAsia="zh-CN"/>
        </w:rPr>
        <w:t>55.09</w:t>
      </w:r>
      <w:r>
        <w:rPr>
          <w:rFonts w:hint="eastAsia" w:ascii="仿宋" w:hAnsi="仿宋" w:eastAsia="仿宋" w:cs="Times New Roman"/>
          <w:color w:val="auto"/>
          <w:sz w:val="32"/>
          <w:szCs w:val="32"/>
          <w:highlight w:val="none"/>
        </w:rPr>
        <w:t>%。主要变动原因是</w:t>
      </w:r>
      <w:r>
        <w:rPr>
          <w:rFonts w:hint="eastAsia" w:ascii="仿宋" w:hAnsi="仿宋" w:eastAsia="仿宋" w:cs="Times New Roman"/>
          <w:color w:val="auto"/>
          <w:sz w:val="32"/>
          <w:szCs w:val="32"/>
          <w:highlight w:val="none"/>
          <w:lang w:val="en-US" w:eastAsia="zh-CN"/>
        </w:rPr>
        <w:t>新院区建设投入较上年减少4616.29万元。</w:t>
      </w:r>
    </w:p>
    <w:p w14:paraId="64B2B8A8">
      <w:pPr>
        <w:pStyle w:val="7"/>
        <w:rPr>
          <w:rFonts w:hint="default" w:ascii="仿宋" w:hAnsi="仿宋" w:eastAsia="仿宋" w:cs="Times New Roman"/>
          <w:color w:val="auto"/>
          <w:sz w:val="32"/>
          <w:szCs w:val="32"/>
          <w:highlight w:val="none"/>
          <w:lang w:val="en-US" w:eastAsia="zh-CN"/>
        </w:rPr>
      </w:pPr>
    </w:p>
    <w:p w14:paraId="21D1EC07">
      <w:pPr>
        <w:pStyle w:val="7"/>
        <w:rPr>
          <w:rFonts w:hint="default" w:ascii="仿宋" w:hAnsi="仿宋" w:eastAsia="仿宋" w:cs="Times New Roman"/>
          <w:color w:val="auto"/>
          <w:sz w:val="32"/>
          <w:szCs w:val="32"/>
          <w:highlight w:val="none"/>
          <w:lang w:val="en-US" w:eastAsia="zh-CN"/>
        </w:rPr>
      </w:pPr>
    </w:p>
    <w:p w14:paraId="5996F37B">
      <w:pPr>
        <w:pStyle w:val="7"/>
        <w:rPr>
          <w:rFonts w:hint="default" w:ascii="仿宋" w:hAnsi="仿宋" w:eastAsia="仿宋" w:cs="Times New Roman"/>
          <w:color w:val="auto"/>
          <w:sz w:val="32"/>
          <w:szCs w:val="32"/>
          <w:highlight w:val="none"/>
          <w:lang w:val="en-US" w:eastAsia="zh-CN"/>
        </w:rPr>
      </w:pPr>
    </w:p>
    <w:p w14:paraId="09A7F8A6">
      <w:pPr>
        <w:pStyle w:val="7"/>
        <w:ind w:left="0" w:leftChars="0" w:firstLine="0" w:firstLineChars="0"/>
        <w:rPr>
          <w:rFonts w:hint="default" w:ascii="仿宋" w:hAnsi="仿宋" w:eastAsia="仿宋" w:cs="Times New Roman"/>
          <w:color w:val="auto"/>
          <w:sz w:val="32"/>
          <w:szCs w:val="32"/>
          <w:highlight w:val="none"/>
          <w:lang w:val="en-US" w:eastAsia="zh-CN"/>
        </w:rPr>
      </w:pPr>
    </w:p>
    <w:p w14:paraId="1C35F837">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C7842AA">
      <w:pPr>
        <w:spacing w:line="240" w:lineRule="auto"/>
        <w:ind w:firstLine="0" w:firstLineChars="0"/>
        <w:jc w:val="lef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drawing>
          <wp:inline distT="0" distB="0" distL="114300" distR="114300">
            <wp:extent cx="5256530" cy="2654935"/>
            <wp:effectExtent l="4445" t="4445" r="15875"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8921526">
      <w:pPr>
        <w:pStyle w:val="18"/>
        <w:numPr>
          <w:ilvl w:val="0"/>
          <w:numId w:val="2"/>
        </w:numPr>
        <w:spacing w:line="600" w:lineRule="exact"/>
        <w:ind w:firstLineChars="0"/>
        <w:outlineLvl w:val="1"/>
        <w:rPr>
          <w:rStyle w:val="17"/>
          <w:rFonts w:ascii="黑体" w:hAnsi="黑体" w:eastAsia="黑体"/>
          <w:b w:val="0"/>
          <w:color w:val="auto"/>
          <w:highlight w:val="none"/>
        </w:rPr>
      </w:pPr>
      <w:bookmarkStart w:id="29" w:name="_Toc15377206"/>
      <w:bookmarkStart w:id="30" w:name="_Toc18349"/>
      <w:bookmarkStart w:id="31" w:name="_Toc15396604"/>
      <w:r>
        <w:rPr>
          <w:rFonts w:hint="eastAsia" w:ascii="黑体" w:hAnsi="黑体" w:eastAsia="黑体"/>
          <w:color w:val="auto"/>
          <w:sz w:val="32"/>
          <w:szCs w:val="32"/>
          <w:highlight w:val="none"/>
        </w:rPr>
        <w:t>收</w:t>
      </w:r>
      <w:r>
        <w:rPr>
          <w:rStyle w:val="17"/>
          <w:rFonts w:hint="eastAsia" w:ascii="黑体" w:hAnsi="黑体" w:eastAsia="黑体"/>
          <w:b w:val="0"/>
          <w:color w:val="auto"/>
          <w:highlight w:val="none"/>
        </w:rPr>
        <w:t>入决算情况说明</w:t>
      </w:r>
      <w:bookmarkEnd w:id="29"/>
      <w:bookmarkEnd w:id="30"/>
      <w:bookmarkEnd w:id="31"/>
    </w:p>
    <w:p w14:paraId="7C4B0D0E">
      <w:pPr>
        <w:spacing w:line="600" w:lineRule="exact"/>
        <w:ind w:firstLine="640" w:firstLineChars="200"/>
        <w:outlineLvl w:val="1"/>
        <w:rPr>
          <w:rFonts w:hint="eastAsia" w:ascii="仿宋" w:hAnsi="仿宋" w:eastAsia="仿宋"/>
          <w:color w:val="auto"/>
          <w:sz w:val="32"/>
          <w:szCs w:val="32"/>
          <w:highlight w:val="none"/>
          <w:lang w:eastAsia="zh-CN"/>
        </w:rPr>
      </w:pPr>
      <w:bookmarkStart w:id="32" w:name="_Toc864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3373.52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375.06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11.12</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2998.46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88.88</w:t>
      </w:r>
      <w:r>
        <w:rPr>
          <w:rFonts w:ascii="仿宋" w:hAnsi="仿宋" w:eastAsia="仿宋"/>
          <w:color w:val="auto"/>
          <w:sz w:val="32"/>
          <w:szCs w:val="32"/>
          <w:highlight w:val="none"/>
        </w:rPr>
        <w:t>%</w:t>
      </w:r>
      <w:bookmarkEnd w:id="32"/>
      <w:r>
        <w:rPr>
          <w:rFonts w:hint="eastAsia" w:ascii="仿宋" w:hAnsi="仿宋" w:eastAsia="仿宋"/>
          <w:color w:val="auto"/>
          <w:sz w:val="32"/>
          <w:szCs w:val="32"/>
          <w:highlight w:val="none"/>
          <w:lang w:eastAsia="zh-CN"/>
        </w:rPr>
        <w:t>。</w:t>
      </w:r>
    </w:p>
    <w:p w14:paraId="06EE1052">
      <w:pPr>
        <w:pStyle w:val="2"/>
        <w:rPr>
          <w:rFonts w:hint="eastAsia"/>
          <w:lang w:eastAsia="zh-CN"/>
        </w:rPr>
      </w:pPr>
    </w:p>
    <w:p w14:paraId="459E361A">
      <w:pPr>
        <w:pStyle w:val="2"/>
        <w:rPr>
          <w:rFonts w:hint="eastAsia"/>
          <w:lang w:eastAsia="zh-CN"/>
        </w:rPr>
      </w:pPr>
    </w:p>
    <w:p w14:paraId="32705AF5">
      <w:pPr>
        <w:spacing w:line="600" w:lineRule="exact"/>
        <w:ind w:firstLine="640" w:firstLineChars="200"/>
        <w:jc w:val="center"/>
        <w:rPr>
          <w:rFonts w:hint="eastAsia" w:eastAsiaTheme="minorEastAsia"/>
          <w:color w:val="auto"/>
          <w:lang w:eastAsia="zh-CN"/>
        </w:rPr>
      </w:pPr>
      <w:r>
        <w:rPr>
          <w:rFonts w:hint="eastAsia" w:ascii="仿宋" w:hAnsi="仿宋" w:eastAsia="仿宋"/>
          <w:color w:val="auto"/>
          <w:sz w:val="32"/>
          <w:szCs w:val="32"/>
          <w:highlight w:val="none"/>
        </w:rPr>
        <w:t>（图2：收入决算结构图）（饼状图）</w:t>
      </w:r>
      <w:r>
        <w:rPr>
          <w:rFonts w:hint="eastAsia" w:eastAsiaTheme="minorEastAsia"/>
          <w:color w:val="auto"/>
          <w:lang w:eastAsia="zh-CN"/>
        </w:rPr>
        <w:drawing>
          <wp:anchor distT="0" distB="0" distL="114300" distR="114300" simplePos="0" relativeHeight="251659264" behindDoc="0" locked="0" layoutInCell="1" allowOverlap="1">
            <wp:simplePos x="0" y="0"/>
            <wp:positionH relativeFrom="column">
              <wp:posOffset>271780</wp:posOffset>
            </wp:positionH>
            <wp:positionV relativeFrom="paragraph">
              <wp:posOffset>84455</wp:posOffset>
            </wp:positionV>
            <wp:extent cx="5256530" cy="2959735"/>
            <wp:effectExtent l="4445" t="4445" r="15875"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3C91688">
      <w:pPr>
        <w:pStyle w:val="18"/>
        <w:numPr>
          <w:numId w:val="0"/>
        </w:numPr>
        <w:spacing w:line="600" w:lineRule="exact"/>
        <w:ind w:left="640" w:leftChars="0"/>
        <w:outlineLvl w:val="1"/>
        <w:rPr>
          <w:rStyle w:val="17"/>
          <w:rFonts w:hint="eastAsia" w:ascii="黑体" w:hAnsi="黑体" w:eastAsia="黑体"/>
          <w:b w:val="0"/>
          <w:color w:val="auto"/>
          <w:highlight w:val="none"/>
          <w:lang w:eastAsia="zh-CN"/>
        </w:rPr>
      </w:pPr>
      <w:bookmarkStart w:id="33" w:name="_Toc15396605"/>
      <w:bookmarkStart w:id="34" w:name="_Toc15377207"/>
      <w:bookmarkStart w:id="35" w:name="_Toc23803"/>
    </w:p>
    <w:p w14:paraId="533CBBD6">
      <w:pPr>
        <w:pStyle w:val="18"/>
        <w:numPr>
          <w:ilvl w:val="0"/>
          <w:numId w:val="2"/>
        </w:numPr>
        <w:spacing w:line="600" w:lineRule="exact"/>
        <w:ind w:firstLineChars="0"/>
        <w:outlineLvl w:val="1"/>
        <w:rPr>
          <w:rStyle w:val="17"/>
          <w:rFonts w:ascii="黑体" w:hAnsi="黑体" w:eastAsia="黑体"/>
          <w:b w:val="0"/>
          <w:color w:val="auto"/>
          <w:highlight w:val="none"/>
        </w:rPr>
      </w:pPr>
      <w:r>
        <w:rPr>
          <w:rFonts w:hint="eastAsia" w:ascii="黑体" w:hAnsi="黑体" w:eastAsia="黑体"/>
          <w:color w:val="auto"/>
          <w:sz w:val="32"/>
          <w:szCs w:val="32"/>
          <w:highlight w:val="none"/>
        </w:rPr>
        <w:t>支</w:t>
      </w:r>
      <w:r>
        <w:rPr>
          <w:rStyle w:val="17"/>
          <w:rFonts w:hint="eastAsia" w:ascii="黑体" w:hAnsi="黑体" w:eastAsia="黑体"/>
          <w:b w:val="0"/>
          <w:color w:val="auto"/>
          <w:highlight w:val="none"/>
        </w:rPr>
        <w:t>出决算情况说明</w:t>
      </w:r>
      <w:bookmarkEnd w:id="33"/>
      <w:bookmarkEnd w:id="34"/>
      <w:bookmarkEnd w:id="35"/>
    </w:p>
    <w:p w14:paraId="6D0D88F5">
      <w:pPr>
        <w:spacing w:line="600" w:lineRule="exact"/>
        <w:ind w:firstLine="640" w:firstLineChars="200"/>
        <w:outlineLvl w:val="1"/>
        <w:rPr>
          <w:rFonts w:ascii="仿宋" w:hAnsi="仿宋" w:eastAsia="仿宋"/>
          <w:color w:val="auto"/>
          <w:sz w:val="32"/>
          <w:szCs w:val="32"/>
          <w:highlight w:val="none"/>
          <w:shd w:val="pct10" w:color="auto" w:fill="FFFFFF"/>
        </w:rPr>
      </w:pPr>
      <w:bookmarkStart w:id="36" w:name="_Toc664"/>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4735.72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4001.95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733.77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6"/>
    </w:p>
    <w:p w14:paraId="0F26ADD2">
      <w:pPr>
        <w:spacing w:line="600" w:lineRule="exact"/>
        <w:rPr>
          <w:rFonts w:hint="eastAsia" w:ascii="仿宋" w:hAnsi="仿宋" w:eastAsia="仿宋"/>
          <w:color w:val="auto"/>
          <w:sz w:val="32"/>
          <w:szCs w:val="32"/>
          <w:highlight w:val="none"/>
        </w:rPr>
      </w:pPr>
    </w:p>
    <w:p w14:paraId="34210D2E">
      <w:pPr>
        <w:pStyle w:val="2"/>
        <w:rPr>
          <w:rFonts w:hint="eastAsia"/>
          <w:color w:val="auto"/>
        </w:rPr>
      </w:pPr>
    </w:p>
    <w:p w14:paraId="7B56CC13">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164C1A4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539A20">
      <w:pPr>
        <w:spacing w:line="600" w:lineRule="exact"/>
        <w:ind w:firstLine="640" w:firstLineChars="200"/>
        <w:outlineLvl w:val="1"/>
        <w:rPr>
          <w:rStyle w:val="17"/>
          <w:rFonts w:ascii="黑体" w:hAnsi="黑体" w:eastAsia="黑体"/>
          <w:b w:val="0"/>
          <w:color w:val="auto"/>
          <w:highlight w:val="none"/>
        </w:rPr>
      </w:pPr>
      <w:bookmarkStart w:id="37" w:name="_Toc15377208"/>
      <w:bookmarkStart w:id="38" w:name="_Toc12515"/>
      <w:bookmarkStart w:id="39" w:name="_Toc15396606"/>
      <w:r>
        <w:rPr>
          <w:rFonts w:hint="eastAsia" w:ascii="黑体" w:hAnsi="黑体" w:eastAsia="黑体"/>
          <w:color w:val="auto"/>
          <w:sz w:val="32"/>
          <w:szCs w:val="32"/>
          <w:highlight w:val="none"/>
        </w:rPr>
        <w:t>四、财</w:t>
      </w:r>
      <w:r>
        <w:rPr>
          <w:rStyle w:val="17"/>
          <w:rFonts w:hint="eastAsia" w:ascii="黑体" w:hAnsi="黑体" w:eastAsia="黑体"/>
          <w:b w:val="0"/>
          <w:color w:val="auto"/>
          <w:highlight w:val="none"/>
        </w:rPr>
        <w:t>政拨款收入支出决算总体情况说明</w:t>
      </w:r>
      <w:bookmarkEnd w:id="37"/>
      <w:bookmarkEnd w:id="38"/>
      <w:bookmarkEnd w:id="39"/>
    </w:p>
    <w:p w14:paraId="76B5F8BB">
      <w:pPr>
        <w:spacing w:line="600" w:lineRule="exact"/>
        <w:ind w:firstLine="640" w:firstLineChars="20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375.06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1766.15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降低</w:t>
      </w:r>
      <w:r>
        <w:rPr>
          <w:rFonts w:hint="eastAsia" w:ascii="仿宋" w:hAnsi="仿宋" w:eastAsia="仿宋"/>
          <w:color w:val="auto"/>
          <w:sz w:val="32"/>
          <w:szCs w:val="32"/>
          <w:highlight w:val="none"/>
          <w:lang w:val="en-US" w:eastAsia="zh-CN"/>
        </w:rPr>
        <w:t>82.48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w:t>
      </w:r>
      <w:r>
        <w:rPr>
          <w:rFonts w:hint="eastAsia" w:ascii="仿宋" w:hAnsi="仿宋" w:eastAsia="仿宋" w:cs="Times New Roman"/>
          <w:color w:val="auto"/>
          <w:sz w:val="32"/>
          <w:szCs w:val="32"/>
          <w:highlight w:val="none"/>
          <w:lang w:val="en-US" w:eastAsia="zh-CN"/>
        </w:rPr>
        <w:t>要变动原因是我院门诊住院综合大楼建设款较上年度减少1533.00万元。</w:t>
      </w:r>
    </w:p>
    <w:p w14:paraId="14B7EFFB">
      <w:pPr>
        <w:spacing w:line="600" w:lineRule="exact"/>
        <w:ind w:firstLine="640" w:firstLineChars="200"/>
        <w:rPr>
          <w:color w:val="auto"/>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375.06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年相比，财政拨款支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1766.15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降低</w:t>
      </w:r>
      <w:r>
        <w:rPr>
          <w:rFonts w:hint="eastAsia" w:ascii="仿宋" w:hAnsi="仿宋" w:eastAsia="仿宋"/>
          <w:color w:val="auto"/>
          <w:sz w:val="32"/>
          <w:szCs w:val="32"/>
          <w:highlight w:val="none"/>
          <w:lang w:val="en-US" w:eastAsia="zh-CN"/>
        </w:rPr>
        <w:t>82.48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w:t>
      </w:r>
      <w:r>
        <w:rPr>
          <w:rFonts w:hint="eastAsia" w:ascii="仿宋" w:hAnsi="仿宋" w:eastAsia="仿宋" w:cs="Times New Roman"/>
          <w:color w:val="auto"/>
          <w:sz w:val="32"/>
          <w:szCs w:val="32"/>
          <w:highlight w:val="none"/>
          <w:lang w:val="en-US" w:eastAsia="zh-CN"/>
        </w:rPr>
        <w:t>要变动原因是我院门诊住院综合大楼建设款较上年度减少1533.00万元。</w:t>
      </w:r>
    </w:p>
    <w:p w14:paraId="1B9D249A">
      <w:pPr>
        <w:spacing w:afterAutospacing="0" w:line="600" w:lineRule="exact"/>
        <w:ind w:firstLine="640" w:firstLineChars="200"/>
        <w:rPr>
          <w:color w:val="auto"/>
        </w:rPr>
      </w:pPr>
      <w:r>
        <w:rPr>
          <w:rFonts w:hint="eastAsia" w:ascii="仿宋" w:hAnsi="仿宋" w:eastAsia="仿宋"/>
          <w:color w:val="auto"/>
          <w:sz w:val="32"/>
          <w:szCs w:val="32"/>
          <w:highlight w:val="none"/>
        </w:rPr>
        <w:t>（图4：财政拨款收、支决算总计变动情况）（柱状图）</w:t>
      </w:r>
    </w:p>
    <w:p w14:paraId="7FE9AD8E">
      <w:pPr>
        <w:pStyle w:val="3"/>
        <w:rPr>
          <w:color w:val="auto"/>
        </w:rPr>
      </w:pPr>
    </w:p>
    <w:p w14:paraId="44D016C3">
      <w:pPr>
        <w:spacing w:before="4371" w:beforeLines="1401" w:beforeAutospacing="0" w:line="600" w:lineRule="exact"/>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256530" cy="2988310"/>
            <wp:effectExtent l="5080"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BEB72E">
      <w:pPr>
        <w:spacing w:line="600" w:lineRule="exact"/>
        <w:ind w:firstLine="640"/>
        <w:rPr>
          <w:rFonts w:ascii="仿宋" w:hAnsi="仿宋" w:eastAsia="仿宋"/>
          <w:b/>
          <w:color w:val="auto"/>
          <w:sz w:val="32"/>
          <w:szCs w:val="32"/>
          <w:highlight w:val="none"/>
        </w:rPr>
      </w:pPr>
    </w:p>
    <w:p w14:paraId="0CB2384C">
      <w:pPr>
        <w:spacing w:line="600" w:lineRule="exact"/>
        <w:ind w:firstLine="640" w:firstLineChars="200"/>
        <w:outlineLvl w:val="1"/>
        <w:rPr>
          <w:rStyle w:val="17"/>
          <w:rFonts w:ascii="黑体" w:hAnsi="黑体" w:eastAsia="黑体"/>
          <w:b w:val="0"/>
          <w:color w:val="auto"/>
          <w:highlight w:val="none"/>
        </w:rPr>
      </w:pPr>
      <w:bookmarkStart w:id="40" w:name="_Toc15396607"/>
      <w:bookmarkStart w:id="41" w:name="_Toc6604"/>
      <w:bookmarkStart w:id="4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般公共预算财政拨款支出决算情况说明</w:t>
      </w:r>
      <w:bookmarkEnd w:id="40"/>
      <w:bookmarkEnd w:id="41"/>
      <w:bookmarkEnd w:id="42"/>
    </w:p>
    <w:p w14:paraId="79C4D0EB">
      <w:pPr>
        <w:spacing w:line="600" w:lineRule="exact"/>
        <w:ind w:firstLine="643" w:firstLineChars="200"/>
        <w:outlineLvl w:val="2"/>
        <w:rPr>
          <w:rFonts w:hint="eastAsia" w:ascii="楷体" w:hAnsi="楷体" w:eastAsia="楷体" w:cs="楷体"/>
          <w:b/>
          <w:color w:val="auto"/>
          <w:sz w:val="32"/>
          <w:szCs w:val="32"/>
          <w:highlight w:val="none"/>
        </w:rPr>
      </w:pPr>
      <w:bookmarkStart w:id="43" w:name="_Toc15377210"/>
      <w:r>
        <w:rPr>
          <w:rFonts w:hint="eastAsia" w:ascii="楷体" w:hAnsi="楷体" w:eastAsia="楷体" w:cs="楷体"/>
          <w:b/>
          <w:color w:val="auto"/>
          <w:sz w:val="32"/>
          <w:szCs w:val="32"/>
          <w:highlight w:val="none"/>
        </w:rPr>
        <w:t>（一）一般公共预算财政拨款支出决算总体情况</w:t>
      </w:r>
      <w:bookmarkEnd w:id="43"/>
    </w:p>
    <w:p w14:paraId="17AFE535">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375.06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olor w:val="auto"/>
          <w:sz w:val="32"/>
          <w:szCs w:val="32"/>
          <w:highlight w:val="none"/>
          <w:lang w:val="en-US" w:eastAsia="zh-CN"/>
        </w:rPr>
        <w:t>1766.15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降低</w:t>
      </w:r>
      <w:r>
        <w:rPr>
          <w:rFonts w:hint="eastAsia" w:ascii="仿宋" w:hAnsi="仿宋" w:eastAsia="仿宋"/>
          <w:color w:val="auto"/>
          <w:sz w:val="32"/>
          <w:szCs w:val="32"/>
          <w:highlight w:val="none"/>
          <w:lang w:val="en-US" w:eastAsia="zh-CN"/>
        </w:rPr>
        <w:t>82.48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w:t>
      </w:r>
      <w:r>
        <w:rPr>
          <w:rFonts w:hint="eastAsia" w:ascii="仿宋" w:hAnsi="仿宋" w:eastAsia="仿宋" w:cs="Times New Roman"/>
          <w:color w:val="auto"/>
          <w:sz w:val="32"/>
          <w:szCs w:val="32"/>
          <w:highlight w:val="none"/>
          <w:lang w:val="en-US" w:eastAsia="zh-CN"/>
        </w:rPr>
        <w:t>要变动原因是我院门诊住院综合大楼建设款较上年度减少1533.00万元。</w:t>
      </w:r>
    </w:p>
    <w:p w14:paraId="0720DE53">
      <w:pPr>
        <w:spacing w:line="600" w:lineRule="exact"/>
        <w:rPr>
          <w:rFonts w:hint="eastAsia" w:ascii="仿宋" w:hAnsi="仿宋" w:eastAsia="仿宋"/>
          <w:color w:val="auto"/>
          <w:sz w:val="32"/>
          <w:szCs w:val="32"/>
          <w:highlight w:val="none"/>
        </w:rPr>
      </w:pPr>
    </w:p>
    <w:p w14:paraId="46A5646C">
      <w:pPr>
        <w:pStyle w:val="2"/>
        <w:rPr>
          <w:rFonts w:hint="eastAsia" w:ascii="仿宋" w:hAnsi="仿宋" w:eastAsia="仿宋"/>
          <w:color w:val="auto"/>
          <w:sz w:val="32"/>
          <w:szCs w:val="32"/>
          <w:highlight w:val="none"/>
        </w:rPr>
      </w:pPr>
    </w:p>
    <w:p w14:paraId="3805587F">
      <w:pPr>
        <w:pStyle w:val="3"/>
        <w:rPr>
          <w:rFonts w:hint="eastAsia" w:ascii="仿宋" w:hAnsi="仿宋" w:eastAsia="仿宋"/>
          <w:color w:val="auto"/>
          <w:sz w:val="32"/>
          <w:szCs w:val="32"/>
          <w:highlight w:val="none"/>
        </w:rPr>
      </w:pPr>
    </w:p>
    <w:p w14:paraId="60ACC3EE">
      <w:pPr>
        <w:pStyle w:val="3"/>
        <w:rPr>
          <w:rFonts w:hint="eastAsia" w:ascii="仿宋" w:hAnsi="仿宋" w:eastAsia="仿宋"/>
          <w:color w:val="auto"/>
          <w:sz w:val="32"/>
          <w:szCs w:val="32"/>
          <w:highlight w:val="none"/>
        </w:rPr>
      </w:pPr>
    </w:p>
    <w:p w14:paraId="01B0C2F6">
      <w:pPr>
        <w:pStyle w:val="3"/>
        <w:rPr>
          <w:rFonts w:hint="eastAsia" w:ascii="仿宋" w:hAnsi="仿宋" w:eastAsia="仿宋"/>
          <w:color w:val="auto"/>
          <w:sz w:val="32"/>
          <w:szCs w:val="32"/>
          <w:highlight w:val="none"/>
        </w:rPr>
      </w:pPr>
    </w:p>
    <w:p w14:paraId="2D40E305">
      <w:pPr>
        <w:pStyle w:val="3"/>
        <w:rPr>
          <w:rFonts w:hint="eastAsia" w:ascii="仿宋" w:hAnsi="仿宋" w:eastAsia="仿宋"/>
          <w:color w:val="auto"/>
          <w:sz w:val="32"/>
          <w:szCs w:val="32"/>
          <w:highlight w:val="none"/>
        </w:rPr>
      </w:pPr>
    </w:p>
    <w:p w14:paraId="637CA5A9">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14:paraId="4F9A7927">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（柱状图）</w:t>
      </w:r>
    </w:p>
    <w:p w14:paraId="49AE7C33">
      <w:pPr>
        <w:pStyle w:val="2"/>
        <w:rPr>
          <w:rFonts w:hint="eastAsia"/>
          <w:color w:val="auto"/>
          <w:lang w:eastAsia="zh-CN"/>
        </w:rPr>
      </w:pPr>
    </w:p>
    <w:p w14:paraId="423FD3DE">
      <w:pPr>
        <w:spacing w:before="4371" w:beforeLines="1401" w:beforeAutospacing="0" w:afterAutospacing="0"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3035935"/>
            <wp:effectExtent l="4445" t="4445" r="15875" b="762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90AA66">
      <w:pPr>
        <w:spacing w:line="600" w:lineRule="exact"/>
        <w:ind w:firstLine="643" w:firstLineChars="200"/>
        <w:outlineLvl w:val="2"/>
        <w:rPr>
          <w:rFonts w:hint="eastAsia" w:ascii="楷体" w:hAnsi="楷体" w:eastAsia="楷体" w:cs="楷体"/>
          <w:b/>
          <w:color w:val="auto"/>
          <w:sz w:val="32"/>
          <w:szCs w:val="32"/>
          <w:highlight w:val="none"/>
        </w:rPr>
      </w:pPr>
      <w:bookmarkStart w:id="44" w:name="_Toc15377211"/>
      <w:r>
        <w:rPr>
          <w:rFonts w:hint="eastAsia" w:ascii="楷体" w:hAnsi="楷体" w:eastAsia="楷体" w:cs="楷体"/>
          <w:b/>
          <w:color w:val="auto"/>
          <w:sz w:val="32"/>
          <w:szCs w:val="32"/>
          <w:highlight w:val="none"/>
        </w:rPr>
        <w:t>（二）一般公共预算财政拨款支出决算结构情况</w:t>
      </w:r>
      <w:bookmarkEnd w:id="44"/>
    </w:p>
    <w:p w14:paraId="495D6C66">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375.06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59.37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315.69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11FE5786">
      <w:pPr>
        <w:spacing w:line="600" w:lineRule="exact"/>
        <w:ind w:firstLine="640" w:firstLineChars="200"/>
        <w:rPr>
          <w:rFonts w:hint="eastAsia" w:ascii="仿宋" w:hAnsi="仿宋" w:eastAsia="仿宋"/>
          <w:color w:val="auto"/>
          <w:sz w:val="32"/>
          <w:szCs w:val="32"/>
          <w:highlight w:val="none"/>
        </w:rPr>
      </w:pPr>
    </w:p>
    <w:p w14:paraId="6FAD336B">
      <w:pPr>
        <w:spacing w:line="600" w:lineRule="exact"/>
        <w:ind w:firstLine="640" w:firstLineChars="200"/>
        <w:rPr>
          <w:rFonts w:hint="eastAsia" w:ascii="仿宋" w:hAnsi="仿宋" w:eastAsia="仿宋"/>
          <w:color w:val="auto"/>
          <w:sz w:val="32"/>
          <w:szCs w:val="32"/>
          <w:highlight w:val="none"/>
        </w:rPr>
      </w:pPr>
    </w:p>
    <w:p w14:paraId="0F55C3F6">
      <w:pPr>
        <w:spacing w:line="600" w:lineRule="exact"/>
        <w:ind w:firstLine="640" w:firstLineChars="200"/>
        <w:rPr>
          <w:rFonts w:hint="eastAsia" w:ascii="仿宋" w:hAnsi="仿宋" w:eastAsia="仿宋"/>
          <w:color w:val="auto"/>
          <w:sz w:val="32"/>
          <w:szCs w:val="32"/>
          <w:highlight w:val="none"/>
        </w:rPr>
      </w:pPr>
    </w:p>
    <w:p w14:paraId="4BC96A70">
      <w:pPr>
        <w:spacing w:line="600" w:lineRule="exact"/>
        <w:ind w:firstLine="640" w:firstLineChars="200"/>
        <w:rPr>
          <w:rFonts w:hint="eastAsia" w:ascii="仿宋" w:hAnsi="仿宋" w:eastAsia="仿宋"/>
          <w:color w:val="auto"/>
          <w:sz w:val="32"/>
          <w:szCs w:val="32"/>
          <w:highlight w:val="none"/>
        </w:rPr>
      </w:pPr>
    </w:p>
    <w:p w14:paraId="384DC6D9">
      <w:pPr>
        <w:spacing w:line="600" w:lineRule="exact"/>
        <w:ind w:firstLine="640" w:firstLineChars="200"/>
        <w:rPr>
          <w:rFonts w:hint="eastAsia" w:ascii="仿宋" w:hAnsi="仿宋" w:eastAsia="仿宋"/>
          <w:color w:val="auto"/>
          <w:sz w:val="32"/>
          <w:szCs w:val="32"/>
          <w:highlight w:val="none"/>
        </w:rPr>
      </w:pPr>
    </w:p>
    <w:p w14:paraId="2D98EE16">
      <w:pPr>
        <w:spacing w:line="600" w:lineRule="exact"/>
        <w:ind w:firstLine="640" w:firstLineChars="200"/>
        <w:rPr>
          <w:rFonts w:hint="eastAsia" w:ascii="仿宋" w:hAnsi="仿宋" w:eastAsia="仿宋"/>
          <w:color w:val="auto"/>
          <w:sz w:val="32"/>
          <w:szCs w:val="32"/>
          <w:highlight w:val="none"/>
        </w:rPr>
      </w:pPr>
    </w:p>
    <w:p w14:paraId="5E68EE0C">
      <w:pPr>
        <w:spacing w:line="600" w:lineRule="exact"/>
        <w:ind w:firstLine="640" w:firstLineChars="200"/>
        <w:rPr>
          <w:rFonts w:hint="eastAsia" w:ascii="仿宋" w:hAnsi="仿宋" w:eastAsia="仿宋"/>
          <w:color w:val="auto"/>
          <w:sz w:val="32"/>
          <w:szCs w:val="32"/>
          <w:highlight w:val="none"/>
        </w:rPr>
      </w:pPr>
    </w:p>
    <w:p w14:paraId="3B0C30EE">
      <w:pPr>
        <w:spacing w:line="600" w:lineRule="exact"/>
        <w:ind w:firstLine="640" w:firstLineChars="200"/>
        <w:rPr>
          <w:rFonts w:hint="eastAsia" w:ascii="仿宋" w:hAnsi="仿宋" w:eastAsia="仿宋"/>
          <w:color w:val="auto"/>
          <w:sz w:val="32"/>
          <w:szCs w:val="32"/>
          <w:highlight w:val="none"/>
        </w:rPr>
      </w:pPr>
    </w:p>
    <w:p w14:paraId="7ED4F66D">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209E3DDE">
      <w:pPr>
        <w:spacing w:line="600" w:lineRule="exact"/>
        <w:ind w:firstLine="640" w:firstLineChars="20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（饼状图）</w:t>
      </w:r>
    </w:p>
    <w:p w14:paraId="4108C7F1">
      <w:pPr>
        <w:spacing w:afterAutospacing="0" w:line="600" w:lineRule="exact"/>
        <w:outlineLvl w:val="9"/>
        <w:rPr>
          <w:rFonts w:hint="eastAsia" w:ascii="仿宋" w:hAnsi="仿宋" w:eastAsia="仿宋"/>
          <w:b/>
          <w:color w:val="auto"/>
          <w:sz w:val="32"/>
          <w:szCs w:val="32"/>
          <w:highlight w:val="none"/>
        </w:rPr>
      </w:pPr>
      <w:bookmarkStart w:id="45" w:name="_Toc15377212"/>
    </w:p>
    <w:p w14:paraId="7665ABA6">
      <w:pPr>
        <w:spacing w:before="4371" w:beforeLines="1401" w:beforeAutospacing="0" w:line="600" w:lineRule="exact"/>
        <w:outlineLvl w:val="9"/>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256530" cy="3140075"/>
            <wp:effectExtent l="4445" t="4445" r="15875" b="1778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CE0CEC">
      <w:pPr>
        <w:spacing w:line="600" w:lineRule="exact"/>
        <w:ind w:firstLine="643" w:firstLineChars="200"/>
        <w:outlineLvl w:val="2"/>
        <w:rPr>
          <w:rFonts w:hint="eastAsia" w:ascii="仿宋" w:hAnsi="仿宋" w:eastAsia="仿宋"/>
          <w:b/>
          <w:color w:val="auto"/>
          <w:sz w:val="32"/>
          <w:szCs w:val="32"/>
          <w:highlight w:val="none"/>
        </w:rPr>
      </w:pPr>
    </w:p>
    <w:p w14:paraId="1C6C8169">
      <w:pPr>
        <w:spacing w:line="600" w:lineRule="exact"/>
        <w:ind w:firstLine="643" w:firstLineChars="200"/>
        <w:outlineLvl w:val="2"/>
        <w:rPr>
          <w:rFonts w:hint="eastAsia" w:ascii="仿宋" w:hAnsi="仿宋" w:eastAsia="仿宋"/>
          <w:b/>
          <w:color w:val="auto"/>
          <w:sz w:val="32"/>
          <w:szCs w:val="32"/>
          <w:highlight w:val="none"/>
        </w:rPr>
      </w:pPr>
    </w:p>
    <w:p w14:paraId="3E6539BF">
      <w:pPr>
        <w:spacing w:line="600" w:lineRule="exact"/>
        <w:ind w:firstLine="643" w:firstLineChars="200"/>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（三）一般公共预算财政拨款支出决算具体情况</w:t>
      </w:r>
      <w:bookmarkEnd w:id="45"/>
    </w:p>
    <w:p w14:paraId="5AF89DB5">
      <w:pPr>
        <w:spacing w:line="600" w:lineRule="exact"/>
        <w:ind w:firstLine="643" w:firstLineChars="200"/>
        <w:outlineLvl w:val="1"/>
        <w:rPr>
          <w:rFonts w:ascii="仿宋" w:hAnsi="仿宋" w:eastAsia="仿宋"/>
          <w:color w:val="auto"/>
          <w:sz w:val="32"/>
          <w:szCs w:val="32"/>
          <w:highlight w:val="none"/>
        </w:rPr>
      </w:pPr>
      <w:bookmarkStart w:id="46" w:name="_Toc15378460"/>
      <w:bookmarkStart w:id="47" w:name="_Toc15377213"/>
      <w:bookmarkStart w:id="48" w:name="_Toc20518"/>
      <w:bookmarkStart w:id="49"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375.06万元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46"/>
      <w:bookmarkEnd w:id="47"/>
      <w:bookmarkEnd w:id="48"/>
      <w:bookmarkEnd w:id="49"/>
    </w:p>
    <w:p w14:paraId="1C32ED2F">
      <w:pPr>
        <w:numPr>
          <w:ilvl w:val="0"/>
          <w:numId w:val="3"/>
        </w:num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行政事业单位养老支出</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事业单位离退休</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0.94</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0EEE28E0">
      <w:pPr>
        <w:numPr>
          <w:ilvl w:val="0"/>
          <w:numId w:val="3"/>
        </w:num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行政事业单位养老支出</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机关事业单位基本养老保险缴费支出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37.01</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0E88B6D3">
      <w:pPr>
        <w:numPr>
          <w:ilvl w:val="0"/>
          <w:numId w:val="3"/>
        </w:num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行政事业单位养老支出</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机关事业单位职业年金缴费支出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18.51</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37EF7649">
      <w:pPr>
        <w:numPr>
          <w:ilvl w:val="0"/>
          <w:numId w:val="3"/>
        </w:numPr>
        <w:spacing w:line="600"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退役安置</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退役安置支</w:t>
      </w:r>
      <w:r>
        <w:rPr>
          <w:rStyle w:val="15"/>
          <w:rFonts w:hint="eastAsia" w:ascii="仿宋" w:hAnsi="仿宋" w:eastAsia="仿宋"/>
          <w:bCs/>
          <w:color w:val="auto"/>
          <w:sz w:val="32"/>
          <w:szCs w:val="32"/>
          <w:highlight w:val="none"/>
          <w:lang w:eastAsia="zh-CN"/>
        </w:rPr>
        <w:t>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1.76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4D9C4C0D">
      <w:pPr>
        <w:numPr>
          <w:ilvl w:val="0"/>
          <w:numId w:val="3"/>
        </w:numPr>
        <w:spacing w:line="600" w:lineRule="exact"/>
        <w:ind w:firstLine="640" w:firstLineChars="200"/>
        <w:rPr>
          <w:rStyle w:val="15"/>
          <w:rFonts w:hint="eastAsia" w:ascii="仿宋" w:hAnsi="仿宋" w:eastAsia="仿宋"/>
          <w:b w:val="0"/>
          <w:bCs w:val="0"/>
          <w:color w:val="auto"/>
          <w:sz w:val="32"/>
          <w:szCs w:val="32"/>
          <w:highlight w:val="none"/>
        </w:rPr>
      </w:pPr>
      <w:r>
        <w:rPr>
          <w:rStyle w:val="15"/>
          <w:rFonts w:hint="eastAsia" w:ascii="仿宋" w:hAnsi="仿宋" w:eastAsia="仿宋"/>
          <w:b w:val="0"/>
          <w:bCs w:val="0"/>
          <w:color w:val="auto"/>
          <w:sz w:val="32"/>
          <w:szCs w:val="32"/>
          <w:highlight w:val="none"/>
        </w:rPr>
        <w:t>社会保障和就业（类）</w:t>
      </w:r>
      <w:r>
        <w:rPr>
          <w:rStyle w:val="15"/>
          <w:rFonts w:hint="eastAsia" w:ascii="仿宋" w:hAnsi="仿宋" w:eastAsia="仿宋"/>
          <w:b w:val="0"/>
          <w:bCs w:val="0"/>
          <w:color w:val="auto"/>
          <w:sz w:val="32"/>
          <w:szCs w:val="32"/>
          <w:highlight w:val="none"/>
          <w:lang w:eastAsia="zh-CN"/>
        </w:rPr>
        <w:t>退役安置</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其他退役安置支出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 xml:space="preserve">: </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1.15</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6A340B90">
      <w:pPr>
        <w:numPr>
          <w:ilvl w:val="0"/>
          <w:numId w:val="3"/>
        </w:num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公立医院</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中医（民族）医院</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258.85</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43C3603C">
      <w:pPr>
        <w:numPr>
          <w:ilvl w:val="0"/>
          <w:numId w:val="3"/>
        </w:num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公共卫生</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基本公共卫生支出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3.15</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3D16AEC8">
      <w:pPr>
        <w:numPr>
          <w:ilvl w:val="0"/>
          <w:numId w:val="3"/>
        </w:num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公共卫生</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重大公共卫生支出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1.30</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071CE881">
      <w:pPr>
        <w:numPr>
          <w:ilvl w:val="0"/>
          <w:numId w:val="3"/>
        </w:num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公共卫生</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其他公共卫生支出</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50.16</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595D72FF">
      <w:pPr>
        <w:numPr>
          <w:ilvl w:val="0"/>
          <w:numId w:val="3"/>
        </w:numPr>
        <w:spacing w:line="600" w:lineRule="exact"/>
        <w:ind w:firstLine="640" w:firstLineChars="200"/>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卫生健康</w:t>
      </w:r>
      <w:r>
        <w:rPr>
          <w:rStyle w:val="15"/>
          <w:rFonts w:hint="eastAsia" w:ascii="仿宋" w:hAnsi="仿宋" w:eastAsia="仿宋"/>
          <w:b w:val="0"/>
          <w:bCs w:val="0"/>
          <w:color w:val="auto"/>
          <w:sz w:val="32"/>
          <w:szCs w:val="32"/>
          <w:highlight w:val="none"/>
        </w:rPr>
        <w:t>（类）</w:t>
      </w:r>
      <w:r>
        <w:rPr>
          <w:rStyle w:val="15"/>
          <w:rFonts w:hint="eastAsia" w:ascii="仿宋" w:hAnsi="仿宋" w:eastAsia="仿宋"/>
          <w:b w:val="0"/>
          <w:bCs w:val="0"/>
          <w:color w:val="auto"/>
          <w:sz w:val="32"/>
          <w:szCs w:val="32"/>
          <w:highlight w:val="none"/>
          <w:lang w:eastAsia="zh-CN"/>
        </w:rPr>
        <w:t>中医药</w:t>
      </w:r>
      <w:r>
        <w:rPr>
          <w:rStyle w:val="15"/>
          <w:rFonts w:hint="eastAsia" w:ascii="仿宋" w:hAnsi="仿宋" w:eastAsia="仿宋"/>
          <w:b w:val="0"/>
          <w:bCs w:val="0"/>
          <w:color w:val="auto"/>
          <w:sz w:val="32"/>
          <w:szCs w:val="32"/>
          <w:highlight w:val="none"/>
        </w:rPr>
        <w:t>（款）</w:t>
      </w:r>
      <w:r>
        <w:rPr>
          <w:rStyle w:val="15"/>
          <w:rFonts w:hint="eastAsia" w:ascii="仿宋" w:hAnsi="仿宋" w:eastAsia="仿宋"/>
          <w:b w:val="0"/>
          <w:bCs w:val="0"/>
          <w:color w:val="auto"/>
          <w:sz w:val="32"/>
          <w:szCs w:val="32"/>
          <w:highlight w:val="none"/>
          <w:lang w:eastAsia="zh-CN"/>
        </w:rPr>
        <w:t>中医（民族医）药专项</w:t>
      </w:r>
      <w:r>
        <w:rPr>
          <w:rStyle w:val="15"/>
          <w:rFonts w:hint="eastAsia" w:ascii="仿宋" w:hAnsi="仿宋" w:eastAsia="仿宋"/>
          <w:b w:val="0"/>
          <w:bCs w:val="0"/>
          <w:color w:val="auto"/>
          <w:sz w:val="32"/>
          <w:szCs w:val="32"/>
          <w:highlight w:val="none"/>
        </w:rPr>
        <w:t>（项）</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rPr>
        <w:t>支出决算为</w:t>
      </w:r>
      <w:r>
        <w:rPr>
          <w:rStyle w:val="15"/>
          <w:rFonts w:hint="eastAsia" w:ascii="仿宋" w:hAnsi="仿宋" w:eastAsia="仿宋"/>
          <w:b w:val="0"/>
          <w:bCs w:val="0"/>
          <w:color w:val="auto"/>
          <w:sz w:val="32"/>
          <w:szCs w:val="32"/>
          <w:highlight w:val="none"/>
          <w:lang w:val="en-US" w:eastAsia="zh-CN"/>
        </w:rPr>
        <w:t>2.23</w:t>
      </w:r>
      <w:r>
        <w:rPr>
          <w:rStyle w:val="15"/>
          <w:rFonts w:hint="eastAsia" w:ascii="仿宋" w:hAnsi="仿宋" w:eastAsia="仿宋"/>
          <w:b w:val="0"/>
          <w:bCs w:val="0"/>
          <w:color w:val="auto"/>
          <w:sz w:val="32"/>
          <w:szCs w:val="32"/>
          <w:highlight w:val="none"/>
        </w:rPr>
        <w:t>万元，完成预算</w:t>
      </w:r>
      <w:r>
        <w:rPr>
          <w:rStyle w:val="15"/>
          <w:rFonts w:hint="eastAsia" w:ascii="仿宋" w:hAnsi="仿宋" w:eastAsia="仿宋"/>
          <w:b w:val="0"/>
          <w:bCs w:val="0"/>
          <w:color w:val="auto"/>
          <w:sz w:val="32"/>
          <w:szCs w:val="32"/>
          <w:highlight w:val="none"/>
          <w:lang w:val="en-US" w:eastAsia="zh-CN"/>
        </w:rPr>
        <w:t>100</w:t>
      </w:r>
      <w:r>
        <w:rPr>
          <w:rStyle w:val="15"/>
          <w:rFonts w:ascii="仿宋" w:hAnsi="仿宋" w:eastAsia="仿宋"/>
          <w:b w:val="0"/>
          <w:bCs w:val="0"/>
          <w:color w:val="auto"/>
          <w:sz w:val="32"/>
          <w:szCs w:val="32"/>
          <w:highlight w:val="none"/>
        </w:rPr>
        <w:t>%</w:t>
      </w:r>
      <w:r>
        <w:rPr>
          <w:rStyle w:val="15"/>
          <w:rFonts w:hint="eastAsia" w:ascii="仿宋" w:hAnsi="仿宋" w:eastAsia="仿宋"/>
          <w:b w:val="0"/>
          <w:bCs w:val="0"/>
          <w:color w:val="auto"/>
          <w:sz w:val="32"/>
          <w:szCs w:val="32"/>
          <w:highlight w:val="none"/>
          <w:lang w:eastAsia="zh-CN"/>
        </w:rPr>
        <w:t>。</w:t>
      </w:r>
    </w:p>
    <w:p w14:paraId="7191A02F">
      <w:pPr>
        <w:tabs>
          <w:tab w:val="right" w:pos="8306"/>
        </w:tabs>
        <w:spacing w:line="600" w:lineRule="exact"/>
        <w:ind w:firstLine="640"/>
        <w:outlineLvl w:val="1"/>
        <w:rPr>
          <w:rStyle w:val="17"/>
          <w:color w:val="auto"/>
          <w:highlight w:val="none"/>
        </w:rPr>
      </w:pPr>
      <w:bookmarkStart w:id="50" w:name="_Toc15396608"/>
      <w:bookmarkStart w:id="51" w:name="_Toc15377214"/>
      <w:bookmarkStart w:id="52" w:name="_Toc1344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7"/>
          <w:rFonts w:hint="eastAsia" w:ascii="黑体" w:hAnsi="黑体" w:eastAsia="黑体"/>
          <w:b w:val="0"/>
          <w:color w:val="auto"/>
          <w:highlight w:val="none"/>
        </w:rPr>
        <w:t>般公共预算财政拨款基本支出决算情况说明</w:t>
      </w:r>
      <w:bookmarkEnd w:id="50"/>
      <w:bookmarkEnd w:id="51"/>
      <w:bookmarkEnd w:id="52"/>
      <w:r>
        <w:rPr>
          <w:rStyle w:val="17"/>
          <w:rFonts w:ascii="黑体" w:hAnsi="黑体" w:eastAsia="黑体"/>
          <w:b w:val="0"/>
          <w:color w:val="auto"/>
          <w:highlight w:val="none"/>
        </w:rPr>
        <w:tab/>
      </w:r>
    </w:p>
    <w:p w14:paraId="50E7879D">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309.24</w:t>
      </w:r>
      <w:r>
        <w:rPr>
          <w:rFonts w:hint="eastAsia" w:ascii="仿宋" w:hAnsi="仿宋" w:eastAsia="仿宋"/>
          <w:color w:val="auto"/>
          <w:sz w:val="32"/>
          <w:szCs w:val="32"/>
          <w:highlight w:val="none"/>
        </w:rPr>
        <w:t>万元，其中：</w:t>
      </w:r>
    </w:p>
    <w:p w14:paraId="00C8AB65">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309.24</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机关事业单位基本养老保险缴费、职业年金缴费</w:t>
      </w:r>
      <w:r>
        <w:rPr>
          <w:rFonts w:hint="eastAsia" w:ascii="仿宋" w:hAnsi="仿宋" w:eastAsia="仿宋"/>
          <w:color w:val="auto"/>
          <w:sz w:val="32"/>
          <w:szCs w:val="32"/>
          <w:highlight w:val="none"/>
          <w:lang w:eastAsia="zh-CN"/>
        </w:rPr>
        <w:t>、生活补助。</w:t>
      </w:r>
    </w:p>
    <w:p w14:paraId="40110C60">
      <w:pPr>
        <w:spacing w:line="600" w:lineRule="exact"/>
        <w:ind w:firstLine="640"/>
        <w:rPr>
          <w:rFonts w:ascii="仿宋" w:hAnsi="仿宋" w:eastAsia="仿宋"/>
          <w:b/>
          <w:color w:val="auto"/>
          <w:sz w:val="32"/>
          <w:szCs w:val="32"/>
          <w:highlight w:val="none"/>
        </w:rPr>
      </w:pPr>
    </w:p>
    <w:p w14:paraId="1EA17918">
      <w:pPr>
        <w:spacing w:line="600" w:lineRule="exact"/>
        <w:ind w:firstLine="640"/>
        <w:outlineLvl w:val="1"/>
        <w:rPr>
          <w:rStyle w:val="17"/>
          <w:rFonts w:ascii="黑体" w:hAnsi="黑体" w:eastAsia="黑体"/>
          <w:b w:val="0"/>
          <w:color w:val="auto"/>
          <w:highlight w:val="none"/>
        </w:rPr>
      </w:pPr>
      <w:bookmarkStart w:id="53" w:name="_Toc15396609"/>
      <w:bookmarkStart w:id="54" w:name="_Toc15377215"/>
      <w:bookmarkStart w:id="55" w:name="_Toc8474"/>
      <w:r>
        <w:rPr>
          <w:rFonts w:hint="eastAsia" w:ascii="黑体" w:eastAsia="黑体"/>
          <w:color w:val="auto"/>
          <w:sz w:val="32"/>
          <w:szCs w:val="32"/>
          <w:highlight w:val="none"/>
        </w:rPr>
        <w:t>七、</w:t>
      </w:r>
      <w:r>
        <w:rPr>
          <w:rStyle w:val="17"/>
          <w:rFonts w:hint="eastAsia" w:ascii="黑体" w:hAnsi="黑体" w:eastAsia="黑体"/>
          <w:b w:val="0"/>
          <w:color w:val="auto"/>
          <w:highlight w:val="none"/>
        </w:rPr>
        <w:t>财政拨款</w:t>
      </w:r>
      <w:r>
        <w:rPr>
          <w:rStyle w:val="17"/>
          <w:rFonts w:hint="eastAsia" w:ascii="黑体" w:hAnsi="黑体" w:eastAsia="黑体"/>
          <w:color w:val="auto"/>
          <w:highlight w:val="none"/>
        </w:rPr>
        <w:t>“</w:t>
      </w:r>
      <w:r>
        <w:rPr>
          <w:rStyle w:val="17"/>
          <w:rFonts w:hint="eastAsia" w:ascii="黑体" w:hAnsi="黑体" w:eastAsia="黑体"/>
          <w:b w:val="0"/>
          <w:color w:val="auto"/>
          <w:highlight w:val="none"/>
        </w:rPr>
        <w:t>三公”经费支出决算情况说明</w:t>
      </w:r>
      <w:bookmarkEnd w:id="53"/>
      <w:bookmarkEnd w:id="54"/>
      <w:bookmarkEnd w:id="55"/>
    </w:p>
    <w:p w14:paraId="47D618C5">
      <w:pPr>
        <w:spacing w:line="600" w:lineRule="exact"/>
        <w:ind w:firstLine="640"/>
        <w:outlineLvl w:val="2"/>
        <w:rPr>
          <w:rFonts w:ascii="仿宋" w:hAnsi="仿宋" w:eastAsia="仿宋"/>
          <w:b/>
          <w:color w:val="auto"/>
          <w:sz w:val="32"/>
          <w:szCs w:val="32"/>
          <w:highlight w:val="none"/>
        </w:rPr>
      </w:pPr>
      <w:bookmarkStart w:id="56" w:name="_Toc15377216"/>
      <w:r>
        <w:rPr>
          <w:rFonts w:hint="eastAsia" w:ascii="楷体" w:hAnsi="楷体" w:eastAsia="楷体" w:cs="楷体"/>
          <w:b/>
          <w:color w:val="auto"/>
          <w:sz w:val="32"/>
          <w:szCs w:val="32"/>
          <w:highlight w:val="none"/>
        </w:rPr>
        <w:t>（一）“三公”经费财政拨款支出决算总体情况说明</w:t>
      </w:r>
      <w:bookmarkEnd w:id="56"/>
    </w:p>
    <w:p w14:paraId="18B3B628">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p>
    <w:p w14:paraId="71A7F1DF">
      <w:pPr>
        <w:spacing w:line="600" w:lineRule="exact"/>
        <w:ind w:firstLine="640"/>
        <w:outlineLvl w:val="2"/>
        <w:rPr>
          <w:rFonts w:hint="eastAsia" w:ascii="楷体" w:hAnsi="楷体" w:eastAsia="楷体" w:cs="楷体"/>
          <w:b/>
          <w:color w:val="auto"/>
          <w:sz w:val="32"/>
          <w:szCs w:val="32"/>
          <w:highlight w:val="none"/>
        </w:rPr>
      </w:pPr>
      <w:bookmarkStart w:id="57" w:name="_Toc15377217"/>
      <w:r>
        <w:rPr>
          <w:rFonts w:hint="eastAsia" w:ascii="楷体" w:hAnsi="楷体" w:eastAsia="楷体" w:cs="楷体"/>
          <w:b/>
          <w:color w:val="auto"/>
          <w:sz w:val="32"/>
          <w:szCs w:val="32"/>
          <w:highlight w:val="none"/>
        </w:rPr>
        <w:t>（二）“三公”经费财政拨款支出决算具体情况说明</w:t>
      </w:r>
      <w:bookmarkEnd w:id="57"/>
    </w:p>
    <w:p w14:paraId="39B7647D">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万元。具体情况如下：</w:t>
      </w:r>
    </w:p>
    <w:p w14:paraId="69A8100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b/>
          <w:bCs w:val="0"/>
          <w:color w:val="auto"/>
          <w:sz w:val="32"/>
          <w:szCs w:val="32"/>
          <w:highlight w:val="none"/>
        </w:rPr>
        <w:t>1.因公出国（境）经费支出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r>
        <w:rPr>
          <w:rStyle w:val="15"/>
          <w:rFonts w:hint="eastAsia" w:ascii="仿宋" w:hAnsi="仿宋" w:eastAsia="仿宋" w:cs="仿宋"/>
          <w:b/>
          <w:bCs w:val="0"/>
          <w:color w:val="auto"/>
          <w:sz w:val="32"/>
          <w:szCs w:val="32"/>
          <w:highlight w:val="none"/>
        </w:rPr>
        <w:t>。</w:t>
      </w:r>
      <w:r>
        <w:rPr>
          <w:rFonts w:hint="eastAsia" w:ascii="仿宋_GB2312" w:eastAsia="仿宋_GB2312"/>
          <w:color w:val="auto"/>
          <w:sz w:val="32"/>
          <w:szCs w:val="32"/>
          <w:highlight w:val="none"/>
        </w:rPr>
        <w:t>全</w:t>
      </w:r>
      <w:r>
        <w:rPr>
          <w:rFonts w:hint="eastAsia" w:ascii="仿宋" w:hAnsi="仿宋" w:eastAsia="仿宋" w:cs="仿宋"/>
          <w:color w:val="auto"/>
          <w:sz w:val="32"/>
          <w:szCs w:val="32"/>
          <w:highlight w:val="none"/>
        </w:rPr>
        <w:t>年安排因公出国（境）团组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次，出国（境）</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人。因公出国（境）支出决算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14:paraId="1F258AD6">
      <w:pPr>
        <w:spacing w:line="600" w:lineRule="exact"/>
        <w:ind w:firstLine="640"/>
        <w:rPr>
          <w:rFonts w:hint="eastAsia" w:ascii="仿宋" w:hAnsi="仿宋" w:eastAsia="仿宋" w:cs="仿宋"/>
          <w:b/>
          <w:color w:val="auto"/>
          <w:sz w:val="32"/>
          <w:szCs w:val="32"/>
          <w:highlight w:val="none"/>
        </w:rPr>
      </w:pPr>
      <w:r>
        <w:rPr>
          <w:rFonts w:hint="eastAsia" w:ascii="仿宋" w:hAnsi="仿宋" w:eastAsia="仿宋" w:cs="仿宋"/>
          <w:b/>
          <w:bCs w:val="0"/>
          <w:color w:val="auto"/>
          <w:sz w:val="32"/>
          <w:szCs w:val="32"/>
          <w:highlight w:val="none"/>
        </w:rPr>
        <w:t>2.公务用车购置及运行维护费支出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r>
        <w:rPr>
          <w:rStyle w:val="15"/>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公务用车购置及运行维护费支出决算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14:paraId="4B71F58B">
      <w:pPr>
        <w:spacing w:line="600" w:lineRule="exact"/>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rPr>
        <w:t>其中：</w:t>
      </w:r>
      <w:r>
        <w:rPr>
          <w:rFonts w:hint="eastAsia" w:ascii="仿宋" w:hAnsi="仿宋" w:eastAsia="仿宋" w:cs="仿宋"/>
          <w:b w:val="0"/>
          <w:bCs/>
          <w:color w:val="auto"/>
          <w:sz w:val="32"/>
          <w:szCs w:val="32"/>
          <w:highlight w:val="none"/>
        </w:rPr>
        <w:t>公务用车购置支出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万元。全年按规定更新购置公务用车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辆。截至20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w:t>
      </w:r>
    </w:p>
    <w:p w14:paraId="6A8F0617">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color w:val="auto"/>
          <w:sz w:val="32"/>
          <w:szCs w:val="32"/>
          <w:highlight w:val="none"/>
        </w:rPr>
        <w:t>公务用车运行维护费支出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6961D6C5">
      <w:pPr>
        <w:numPr>
          <w:ilvl w:val="0"/>
          <w:numId w:val="0"/>
        </w:numPr>
        <w:spacing w:line="600" w:lineRule="exact"/>
        <w:ind w:firstLine="643" w:firstLineChars="200"/>
        <w:rPr>
          <w:rFonts w:hint="eastAsia" w:ascii="仿宋" w:hAnsi="仿宋" w:eastAsia="仿宋" w:cs="仿宋"/>
          <w:color w:val="auto"/>
          <w:sz w:val="32"/>
          <w:szCs w:val="32"/>
          <w:highlight w:val="none"/>
        </w:rPr>
      </w:pP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公务接待费支出</w:t>
      </w:r>
      <w:r>
        <w:rPr>
          <w:rFonts w:hint="eastAsia" w:ascii="仿宋" w:hAnsi="仿宋" w:eastAsia="仿宋" w:cs="仿宋"/>
          <w:b/>
          <w:bCs w:val="0"/>
          <w:color w:val="auto"/>
          <w:sz w:val="32"/>
          <w:szCs w:val="32"/>
          <w:highlight w:val="none"/>
          <w:lang w:val="en-US" w:eastAsia="zh-CN"/>
        </w:rPr>
        <w:t>0</w:t>
      </w:r>
      <w:r>
        <w:rPr>
          <w:rFonts w:hint="eastAsia" w:ascii="仿宋" w:hAnsi="仿宋" w:eastAsia="仿宋" w:cs="仿宋"/>
          <w:b/>
          <w:bCs w:val="0"/>
          <w:color w:val="auto"/>
          <w:sz w:val="32"/>
          <w:szCs w:val="32"/>
          <w:highlight w:val="none"/>
        </w:rPr>
        <w:t>万元</w:t>
      </w:r>
      <w:r>
        <w:rPr>
          <w:rStyle w:val="15"/>
          <w:rFonts w:hint="eastAsia" w:ascii="仿宋" w:hAnsi="仿宋" w:eastAsia="仿宋" w:cs="仿宋"/>
          <w:b/>
          <w:bCs w:val="0"/>
          <w:color w:val="auto"/>
          <w:sz w:val="32"/>
          <w:szCs w:val="32"/>
          <w:highlight w:val="none"/>
        </w:rPr>
        <w:t>。</w:t>
      </w:r>
      <w:r>
        <w:rPr>
          <w:rFonts w:hint="eastAsia" w:ascii="仿宋" w:hAnsi="仿宋" w:eastAsia="仿宋" w:cs="仿宋"/>
          <w:color w:val="auto"/>
          <w:sz w:val="32"/>
          <w:szCs w:val="32"/>
          <w:highlight w:val="none"/>
        </w:rPr>
        <w:t>公务接待费支出决算</w:t>
      </w:r>
      <w:r>
        <w:rPr>
          <w:rFonts w:hint="eastAsia" w:ascii="仿宋" w:hAnsi="仿宋" w:eastAsia="仿宋" w:cs="仿宋"/>
          <w:color w:val="auto"/>
          <w:sz w:val="32"/>
          <w:szCs w:val="32"/>
          <w:highlight w:val="none"/>
          <w:lang w:eastAsia="zh-CN"/>
        </w:rPr>
        <w:t>与</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持平</w:t>
      </w:r>
      <w:r>
        <w:rPr>
          <w:rFonts w:hint="eastAsia" w:ascii="仿宋" w:hAnsi="仿宋" w:eastAsia="仿宋" w:cs="仿宋"/>
          <w:color w:val="auto"/>
          <w:sz w:val="32"/>
          <w:szCs w:val="32"/>
          <w:highlight w:val="none"/>
        </w:rPr>
        <w:t>。</w:t>
      </w:r>
    </w:p>
    <w:p w14:paraId="47EB4D7B">
      <w:pPr>
        <w:numPr>
          <w:ilvl w:val="0"/>
          <w:numId w:val="0"/>
        </w:num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color w:val="auto"/>
          <w:sz w:val="32"/>
          <w:szCs w:val="32"/>
          <w:highlight w:val="none"/>
        </w:rPr>
        <w:t>国内公务接待支出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万元，国内公务接待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人次（不包括陪同人员），共计支出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79F26668">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 w:val="0"/>
          <w:bCs/>
          <w:color w:val="auto"/>
          <w:sz w:val="32"/>
          <w:szCs w:val="32"/>
          <w:highlight w:val="none"/>
        </w:rPr>
        <w:t>外事接待支出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外事接待</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批次，</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次（不包括陪同人员）</w:t>
      </w:r>
      <w:r>
        <w:rPr>
          <w:rFonts w:hint="eastAsia" w:ascii="仿宋" w:hAnsi="仿宋" w:eastAsia="仿宋" w:cs="仿宋"/>
          <w:color w:val="auto"/>
          <w:sz w:val="32"/>
          <w:szCs w:val="32"/>
          <w:highlight w:val="none"/>
        </w:rPr>
        <w:t>，共计支出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295237E1">
      <w:pPr>
        <w:spacing w:line="600" w:lineRule="exact"/>
        <w:ind w:firstLine="640"/>
        <w:outlineLvl w:val="9"/>
        <w:rPr>
          <w:rFonts w:ascii="黑体" w:eastAsia="黑体"/>
          <w:color w:val="auto"/>
          <w:sz w:val="32"/>
          <w:szCs w:val="32"/>
          <w:highlight w:val="none"/>
        </w:rPr>
      </w:pPr>
      <w:bookmarkStart w:id="58" w:name="_Toc15396610"/>
      <w:bookmarkStart w:id="59" w:name="_Toc15377218"/>
    </w:p>
    <w:p w14:paraId="0E0A5581">
      <w:pPr>
        <w:spacing w:line="600" w:lineRule="exact"/>
        <w:ind w:firstLine="640"/>
        <w:outlineLvl w:val="1"/>
        <w:rPr>
          <w:rStyle w:val="17"/>
          <w:rFonts w:ascii="黑体" w:hAnsi="黑体" w:eastAsia="黑体"/>
          <w:color w:val="auto"/>
          <w:highlight w:val="none"/>
        </w:rPr>
      </w:pPr>
      <w:bookmarkStart w:id="60" w:name="_Toc15995"/>
      <w:r>
        <w:rPr>
          <w:rFonts w:hint="eastAsia" w:ascii="黑体" w:eastAsia="黑体"/>
          <w:color w:val="auto"/>
          <w:sz w:val="32"/>
          <w:szCs w:val="32"/>
          <w:highlight w:val="none"/>
        </w:rPr>
        <w:t>八、</w:t>
      </w:r>
      <w:r>
        <w:rPr>
          <w:rStyle w:val="17"/>
          <w:rFonts w:hint="eastAsia" w:ascii="黑体" w:hAnsi="黑体" w:eastAsia="黑体"/>
          <w:b w:val="0"/>
          <w:color w:val="auto"/>
          <w:highlight w:val="none"/>
        </w:rPr>
        <w:t>政府性基金预算支出决算情况说明</w:t>
      </w:r>
      <w:bookmarkEnd w:id="58"/>
      <w:bookmarkEnd w:id="59"/>
      <w:bookmarkEnd w:id="60"/>
    </w:p>
    <w:p w14:paraId="0750C096">
      <w:pPr>
        <w:spacing w:line="600" w:lineRule="exact"/>
        <w:ind w:firstLine="6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13921956">
      <w:pPr>
        <w:numPr>
          <w:ilvl w:val="0"/>
          <w:numId w:val="4"/>
        </w:numPr>
        <w:spacing w:line="600" w:lineRule="exact"/>
        <w:ind w:firstLine="640"/>
        <w:outlineLvl w:val="1"/>
        <w:rPr>
          <w:rStyle w:val="17"/>
          <w:rFonts w:ascii="黑体" w:hAnsi="黑体" w:eastAsia="黑体"/>
          <w:b w:val="0"/>
          <w:color w:val="auto"/>
          <w:highlight w:val="none"/>
        </w:rPr>
      </w:pPr>
      <w:bookmarkStart w:id="61" w:name="_Toc15377219"/>
      <w:bookmarkStart w:id="62" w:name="_Toc15396611"/>
      <w:bookmarkStart w:id="63" w:name="_Toc27738"/>
      <w:r>
        <w:rPr>
          <w:rStyle w:val="17"/>
          <w:rFonts w:hint="eastAsia" w:ascii="黑体" w:hAnsi="黑体" w:eastAsia="黑体"/>
          <w:b w:val="0"/>
          <w:color w:val="auto"/>
          <w:highlight w:val="none"/>
        </w:rPr>
        <w:t>国有资本经营预算支出决算情况说明</w:t>
      </w:r>
      <w:bookmarkEnd w:id="61"/>
      <w:bookmarkEnd w:id="62"/>
      <w:bookmarkEnd w:id="63"/>
    </w:p>
    <w:p w14:paraId="6CA3AA13">
      <w:pPr>
        <w:spacing w:line="600" w:lineRule="exact"/>
        <w:ind w:firstLine="640"/>
        <w:rPr>
          <w:rFonts w:ascii="仿宋_GB2312" w:eastAsia="仿宋_GB2312"/>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14:paraId="14829D49">
      <w:pPr>
        <w:numPr>
          <w:ilvl w:val="0"/>
          <w:numId w:val="4"/>
        </w:numPr>
        <w:spacing w:line="600" w:lineRule="exact"/>
        <w:ind w:firstLine="640"/>
        <w:outlineLvl w:val="1"/>
        <w:rPr>
          <w:rStyle w:val="17"/>
          <w:rFonts w:hint="eastAsia" w:ascii="黑体" w:hAnsi="黑体" w:eastAsia="黑体"/>
          <w:b w:val="0"/>
          <w:color w:val="auto"/>
          <w:highlight w:val="none"/>
        </w:rPr>
      </w:pPr>
      <w:bookmarkStart w:id="64" w:name="_Toc617"/>
      <w:bookmarkStart w:id="65" w:name="_Toc15377221"/>
      <w:bookmarkStart w:id="66" w:name="_Toc15396612"/>
      <w:r>
        <w:rPr>
          <w:rStyle w:val="17"/>
          <w:rFonts w:hint="eastAsia" w:ascii="黑体" w:hAnsi="黑体" w:eastAsia="黑体"/>
          <w:b w:val="0"/>
          <w:color w:val="auto"/>
          <w:highlight w:val="none"/>
        </w:rPr>
        <w:t>其他重要事项的情况说明</w:t>
      </w:r>
      <w:bookmarkEnd w:id="64"/>
      <w:bookmarkEnd w:id="65"/>
      <w:bookmarkEnd w:id="66"/>
    </w:p>
    <w:p w14:paraId="419286DE">
      <w:pPr>
        <w:spacing w:line="600" w:lineRule="exact"/>
        <w:ind w:firstLine="643" w:firstLineChars="200"/>
        <w:outlineLvl w:val="2"/>
        <w:rPr>
          <w:rFonts w:hint="eastAsia" w:ascii="楷体" w:hAnsi="楷体" w:eastAsia="楷体" w:cs="楷体"/>
          <w:color w:val="auto"/>
          <w:sz w:val="32"/>
          <w:szCs w:val="32"/>
          <w:highlight w:val="none"/>
        </w:rPr>
      </w:pPr>
      <w:bookmarkStart w:id="67" w:name="_Toc15377222"/>
      <w:r>
        <w:rPr>
          <w:rFonts w:hint="eastAsia" w:ascii="楷体" w:hAnsi="楷体" w:eastAsia="楷体" w:cs="楷体"/>
          <w:b/>
          <w:color w:val="auto"/>
          <w:sz w:val="32"/>
          <w:szCs w:val="32"/>
          <w:highlight w:val="none"/>
        </w:rPr>
        <w:t>（一）机关运行经费支出情况</w:t>
      </w:r>
      <w:bookmarkEnd w:id="67"/>
    </w:p>
    <w:p w14:paraId="32B809DB">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宜宾市第三中医医院</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万元，与20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年决算数持平。</w:t>
      </w:r>
    </w:p>
    <w:p w14:paraId="2E7DBD15">
      <w:pPr>
        <w:spacing w:line="600" w:lineRule="exact"/>
        <w:ind w:firstLine="643" w:firstLineChars="200"/>
        <w:outlineLvl w:val="2"/>
        <w:rPr>
          <w:rFonts w:hint="eastAsia" w:ascii="楷体" w:hAnsi="楷体" w:eastAsia="楷体" w:cs="楷体"/>
          <w:b/>
          <w:color w:val="auto"/>
          <w:sz w:val="32"/>
          <w:szCs w:val="32"/>
          <w:highlight w:val="none"/>
        </w:rPr>
      </w:pPr>
      <w:bookmarkStart w:id="68" w:name="_Toc15377223"/>
      <w:r>
        <w:rPr>
          <w:rFonts w:hint="eastAsia" w:ascii="楷体" w:hAnsi="楷体" w:eastAsia="楷体" w:cs="楷体"/>
          <w:b/>
          <w:color w:val="auto"/>
          <w:sz w:val="32"/>
          <w:szCs w:val="32"/>
          <w:highlight w:val="none"/>
        </w:rPr>
        <w:t>（二）政府采购支出情况</w:t>
      </w:r>
      <w:bookmarkEnd w:id="68"/>
    </w:p>
    <w:p w14:paraId="50C396AC">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宜宾市第三中医医院</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1130.1</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980</w:t>
      </w:r>
      <w:r>
        <w:rPr>
          <w:rFonts w:hint="eastAsia" w:ascii="仿宋" w:hAnsi="仿宋" w:eastAsia="仿宋" w:cs="仿宋"/>
          <w:color w:val="auto"/>
          <w:sz w:val="32"/>
          <w:szCs w:val="32"/>
          <w:highlight w:val="none"/>
        </w:rPr>
        <w:t>万元、政府采购工程支出</w:t>
      </w:r>
      <w:r>
        <w:rPr>
          <w:rFonts w:hint="eastAsia" w:ascii="仿宋" w:hAnsi="仿宋" w:eastAsia="仿宋" w:cs="仿宋"/>
          <w:color w:val="auto"/>
          <w:sz w:val="32"/>
          <w:szCs w:val="32"/>
          <w:highlight w:val="none"/>
          <w:lang w:val="en-US" w:eastAsia="zh-CN"/>
        </w:rPr>
        <w:t>150.1</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新院区建设采购医疗设备</w:t>
      </w:r>
      <w:r>
        <w:rPr>
          <w:rFonts w:hint="eastAsia" w:ascii="仿宋" w:hAnsi="仿宋" w:eastAsia="仿宋" w:cs="仿宋"/>
          <w:color w:val="auto"/>
          <w:sz w:val="32"/>
          <w:szCs w:val="32"/>
          <w:highlight w:val="none"/>
        </w:rPr>
        <w:t>。授予中小企业合同金额</w:t>
      </w:r>
      <w:r>
        <w:rPr>
          <w:rFonts w:hint="eastAsia" w:ascii="仿宋" w:hAnsi="仿宋" w:eastAsia="仿宋" w:cs="仿宋"/>
          <w:color w:val="auto"/>
          <w:sz w:val="32"/>
          <w:szCs w:val="32"/>
          <w:highlight w:val="none"/>
          <w:lang w:val="en-US" w:eastAsia="zh-CN"/>
        </w:rPr>
        <w:t>1013.12</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89.65</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224.07</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19.83</w:t>
      </w:r>
      <w:r>
        <w:rPr>
          <w:rFonts w:hint="eastAsia" w:ascii="仿宋" w:hAnsi="仿宋" w:eastAsia="仿宋" w:cs="仿宋"/>
          <w:color w:val="auto"/>
          <w:sz w:val="32"/>
          <w:szCs w:val="32"/>
          <w:highlight w:val="none"/>
        </w:rPr>
        <w:t>%。</w:t>
      </w:r>
      <w:bookmarkStart w:id="69" w:name="_Toc15377224"/>
    </w:p>
    <w:p w14:paraId="07AF947E">
      <w:pPr>
        <w:spacing w:line="600" w:lineRule="exact"/>
        <w:ind w:firstLine="643" w:firstLineChars="200"/>
        <w:outlineLvl w:val="2"/>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（三）国有资产占有使用情况</w:t>
      </w:r>
      <w:bookmarkEnd w:id="69"/>
    </w:p>
    <w:p w14:paraId="0151B090">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eastAsia="zh-CN"/>
        </w:rPr>
        <w:t>宜宾市第三中医医院</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辆，其中：主要</w:t>
      </w:r>
      <w:r>
        <w:rPr>
          <w:rFonts w:hint="eastAsia" w:ascii="仿宋" w:hAnsi="仿宋" w:eastAsia="仿宋" w:cs="仿宋"/>
          <w:color w:val="auto"/>
          <w:sz w:val="32"/>
          <w:szCs w:val="32"/>
          <w:highlight w:val="none"/>
          <w:lang w:eastAsia="zh-CN"/>
        </w:rPr>
        <w:t>负责人</w:t>
      </w:r>
      <w:r>
        <w:rPr>
          <w:rFonts w:hint="eastAsia" w:ascii="仿宋" w:hAnsi="仿宋" w:eastAsia="仿宋" w:cs="仿宋"/>
          <w:color w:val="auto"/>
          <w:sz w:val="32"/>
          <w:szCs w:val="32"/>
          <w:highlight w:val="none"/>
        </w:rPr>
        <w:t>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辆、机要通信用车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辆、应急保障用车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辆、其他用车</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其他用车主要是用于</w:t>
      </w:r>
      <w:r>
        <w:rPr>
          <w:rFonts w:hint="eastAsia" w:ascii="仿宋" w:hAnsi="仿宋" w:eastAsia="仿宋" w:cs="仿宋"/>
          <w:color w:val="auto"/>
          <w:sz w:val="32"/>
          <w:szCs w:val="32"/>
          <w:highlight w:val="none"/>
          <w:lang w:eastAsia="zh-CN"/>
        </w:rPr>
        <w:t>转运病人。</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台（套）。</w:t>
      </w:r>
    </w:p>
    <w:p w14:paraId="30EDDCD3">
      <w:pPr>
        <w:spacing w:line="600" w:lineRule="exact"/>
        <w:ind w:firstLine="643" w:firstLineChars="200"/>
        <w:outlineLvl w:val="2"/>
        <w:rPr>
          <w:rFonts w:hint="eastAsia" w:ascii="楷体" w:hAnsi="楷体" w:eastAsia="楷体" w:cs="楷体"/>
          <w:b/>
          <w:color w:val="auto"/>
          <w:sz w:val="32"/>
          <w:szCs w:val="32"/>
          <w:highlight w:val="none"/>
          <w:lang w:eastAsia="zh-CN"/>
        </w:rPr>
      </w:pPr>
      <w:r>
        <w:rPr>
          <w:rFonts w:hint="eastAsia" w:ascii="楷体" w:hAnsi="楷体" w:eastAsia="楷体" w:cs="楷体"/>
          <w:b/>
          <w:color w:val="auto"/>
          <w:sz w:val="32"/>
          <w:szCs w:val="32"/>
          <w:highlight w:val="none"/>
        </w:rPr>
        <w:t>（四）预算绩效管理情况</w:t>
      </w:r>
    </w:p>
    <w:p w14:paraId="6303C950">
      <w:pPr>
        <w:pStyle w:val="8"/>
        <w:ind w:firstLine="640" w:firstLineChars="200"/>
        <w:rPr>
          <w:rFonts w:hint="eastAsia" w:ascii="仿宋" w:hAnsi="仿宋" w:eastAsia="仿宋" w:cs="仿宋"/>
          <w:color w:val="auto"/>
          <w:highlight w:val="yellow"/>
        </w:rPr>
      </w:pPr>
      <w:r>
        <w:rPr>
          <w:rFonts w:hint="eastAsia" w:ascii="仿宋" w:hAnsi="仿宋" w:eastAsia="仿宋" w:cs="仿宋"/>
          <w:color w:val="auto"/>
          <w:sz w:val="32"/>
          <w:szCs w:val="32"/>
          <w:highlight w:val="none"/>
        </w:rPr>
        <w:t>根据预算绩效管理要求，本单位在202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auto"/>
          <w:sz w:val="32"/>
          <w:szCs w:val="32"/>
          <w:highlight w:val="none"/>
          <w:lang w:eastAsia="zh-CN"/>
        </w:rPr>
        <w:t>基本工资</w:t>
      </w:r>
      <w:r>
        <w:rPr>
          <w:rFonts w:hint="eastAsia" w:ascii="仿宋" w:hAnsi="仿宋" w:eastAsia="仿宋" w:cs="仿宋"/>
          <w:color w:val="auto"/>
          <w:sz w:val="32"/>
          <w:szCs w:val="32"/>
          <w:highlight w:val="none"/>
        </w:rPr>
        <w:t>项目等</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个项目开展绩效监控，组织</w:t>
      </w:r>
      <w:r>
        <w:rPr>
          <w:rFonts w:hint="eastAsia" w:ascii="仿宋" w:hAnsi="仿宋" w:eastAsia="仿宋" w:cs="仿宋"/>
          <w:color w:val="auto"/>
          <w:sz w:val="32"/>
          <w:szCs w:val="32"/>
          <w:highlight w:val="none"/>
          <w:lang w:eastAsia="zh-CN"/>
        </w:rPr>
        <w:t>对</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个项目开展绩效自评，绩效自评表详见</w:t>
      </w:r>
      <w:r>
        <w:rPr>
          <w:rFonts w:hint="eastAsia" w:ascii="仿宋" w:hAnsi="仿宋" w:eastAsia="仿宋" w:cs="仿宋"/>
          <w:color w:val="auto"/>
          <w:sz w:val="32"/>
          <w:szCs w:val="32"/>
          <w:highlight w:val="none"/>
          <w:lang w:eastAsia="zh-CN"/>
        </w:rPr>
        <w:t>第四部分</w:t>
      </w:r>
      <w:r>
        <w:rPr>
          <w:rFonts w:hint="eastAsia" w:ascii="仿宋" w:hAnsi="仿宋" w:eastAsia="仿宋" w:cs="仿宋"/>
          <w:color w:val="auto"/>
          <w:sz w:val="32"/>
          <w:szCs w:val="32"/>
          <w:highlight w:val="none"/>
        </w:rPr>
        <w:t>附件。</w:t>
      </w:r>
    </w:p>
    <w:p w14:paraId="44C49E80">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5461AD05">
      <w:pPr>
        <w:numPr>
          <w:ilvl w:val="0"/>
          <w:numId w:val="5"/>
        </w:numPr>
        <w:spacing w:line="600" w:lineRule="exact"/>
        <w:ind w:firstLine="660" w:firstLineChars="150"/>
        <w:jc w:val="center"/>
        <w:outlineLvl w:val="0"/>
        <w:rPr>
          <w:rStyle w:val="16"/>
          <w:rFonts w:ascii="黑体" w:hAnsi="黑体" w:eastAsia="黑体"/>
          <w:b w:val="0"/>
          <w:color w:val="auto"/>
          <w:highlight w:val="none"/>
        </w:rPr>
      </w:pPr>
      <w:bookmarkStart w:id="70" w:name="_Toc3107"/>
      <w:bookmarkStart w:id="71" w:name="_Toc15396613"/>
      <w:bookmarkStart w:id="72" w:name="_Toc15377225"/>
      <w:r>
        <w:rPr>
          <w:rFonts w:hint="eastAsia" w:ascii="黑体" w:hAnsi="黑体" w:eastAsia="黑体"/>
          <w:color w:val="auto"/>
          <w:sz w:val="44"/>
          <w:szCs w:val="44"/>
          <w:highlight w:val="none"/>
        </w:rPr>
        <w:t>名</w:t>
      </w:r>
      <w:r>
        <w:rPr>
          <w:rStyle w:val="16"/>
          <w:rFonts w:hint="eastAsia" w:ascii="黑体" w:hAnsi="黑体" w:eastAsia="黑体"/>
          <w:b w:val="0"/>
          <w:color w:val="auto"/>
          <w:highlight w:val="none"/>
        </w:rPr>
        <w:t>词解释</w:t>
      </w:r>
      <w:bookmarkEnd w:id="70"/>
      <w:bookmarkEnd w:id="71"/>
      <w:bookmarkEnd w:id="72"/>
    </w:p>
    <w:p w14:paraId="77AD04E9">
      <w:pPr>
        <w:spacing w:line="600" w:lineRule="exact"/>
        <w:jc w:val="left"/>
        <w:rPr>
          <w:rFonts w:ascii="宋体"/>
          <w:b/>
          <w:color w:val="auto"/>
          <w:sz w:val="44"/>
          <w:szCs w:val="44"/>
          <w:highlight w:val="none"/>
        </w:rPr>
      </w:pPr>
    </w:p>
    <w:p w14:paraId="5A932155">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1.财政拨款收入：指单位从同级财政部门取得的财政预算资金。</w:t>
      </w:r>
    </w:p>
    <w:p w14:paraId="20D3006B">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2.事业收入：指事业单位开展专业业务活动及辅助活动取得的收入。</w:t>
      </w:r>
      <w:r>
        <w:rPr>
          <w:rFonts w:hint="eastAsia" w:ascii="仿宋" w:hAnsi="仿宋" w:eastAsia="仿宋" w:cs="仿宋"/>
          <w:color w:val="auto"/>
          <w:sz w:val="32"/>
          <w:szCs w:val="32"/>
          <w:highlight w:val="none"/>
          <w:lang w:eastAsia="zh-CN"/>
        </w:rPr>
        <w:t>如医疗收入</w:t>
      </w:r>
      <w:r>
        <w:rPr>
          <w:rFonts w:hint="eastAsia" w:ascii="仿宋" w:hAnsi="仿宋" w:eastAsia="仿宋" w:cs="仿宋"/>
          <w:color w:val="auto"/>
          <w:sz w:val="32"/>
          <w:szCs w:val="32"/>
          <w:highlight w:val="none"/>
        </w:rPr>
        <w:t>等。</w:t>
      </w:r>
    </w:p>
    <w:p w14:paraId="3CDCF566">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3.经营收入：指事业单位在专业业务活动及其辅助活动之外开展非独立核算经营活动取得的收入。</w:t>
      </w:r>
    </w:p>
    <w:p w14:paraId="120CFF5B">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4.其他收入：指单位取得的除上述收入以外的各项收入。主要是</w:t>
      </w:r>
      <w:r>
        <w:rPr>
          <w:rFonts w:hint="eastAsia" w:ascii="仿宋" w:hAnsi="仿宋" w:eastAsia="仿宋" w:cs="仿宋"/>
          <w:color w:val="auto"/>
          <w:sz w:val="32"/>
          <w:szCs w:val="32"/>
          <w:highlight w:val="none"/>
          <w:lang w:eastAsia="zh-CN"/>
        </w:rPr>
        <w:t>非同级财政拨款收入、捐赠收入、利息收入</w:t>
      </w:r>
      <w:r>
        <w:rPr>
          <w:rFonts w:hint="eastAsia" w:ascii="仿宋" w:hAnsi="仿宋" w:eastAsia="仿宋" w:cs="仿宋"/>
          <w:color w:val="auto"/>
          <w:sz w:val="32"/>
          <w:szCs w:val="32"/>
          <w:highlight w:val="none"/>
        </w:rPr>
        <w:t xml:space="preserve">等。 </w:t>
      </w:r>
    </w:p>
    <w:p w14:paraId="27C448C0">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u w:val="none"/>
          <w:lang w:eastAsia="zh-CN"/>
        </w:rPr>
        <w:t>使用非财政拨款结余（含专用结余）</w:t>
      </w:r>
      <w:r>
        <w:rPr>
          <w:rFonts w:hint="eastAsia" w:ascii="仿宋" w:hAnsi="仿宋" w:eastAsia="仿宋" w:cs="仿宋"/>
          <w:color w:val="auto"/>
          <w:sz w:val="32"/>
          <w:szCs w:val="32"/>
          <w:highlight w:val="none"/>
        </w:rPr>
        <w:t>：指事业单位</w:t>
      </w:r>
      <w:r>
        <w:rPr>
          <w:rFonts w:hint="eastAsia" w:ascii="仿宋" w:hAnsi="仿宋" w:eastAsia="仿宋" w:cs="仿宋"/>
          <w:color w:val="auto"/>
          <w:sz w:val="32"/>
          <w:szCs w:val="32"/>
          <w:highlight w:val="none"/>
          <w:lang w:eastAsia="zh-CN"/>
        </w:rPr>
        <w:t>使用以前年度积累的非财政拨款结余弥补当年收支差额的金额。</w:t>
      </w:r>
      <w:r>
        <w:rPr>
          <w:rFonts w:hint="eastAsia" w:ascii="仿宋" w:hAnsi="仿宋" w:eastAsia="仿宋" w:cs="仿宋"/>
          <w:color w:val="auto"/>
          <w:sz w:val="32"/>
          <w:szCs w:val="32"/>
          <w:highlight w:val="none"/>
        </w:rPr>
        <w:t xml:space="preserve"> </w:t>
      </w:r>
    </w:p>
    <w:p w14:paraId="64052167">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6.年初结转和结余：指以前年度尚未完成、结转到本年按有关规定继续使用的资金。 </w:t>
      </w:r>
    </w:p>
    <w:p w14:paraId="4FAF741C">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7.结余分配：指事业单位按照会计制度规定</w:t>
      </w:r>
      <w:r>
        <w:rPr>
          <w:rFonts w:hint="eastAsia" w:ascii="仿宋" w:hAnsi="仿宋" w:eastAsia="仿宋" w:cs="仿宋"/>
          <w:color w:val="auto"/>
          <w:sz w:val="32"/>
          <w:szCs w:val="32"/>
          <w:highlight w:val="none"/>
          <w:lang w:eastAsia="zh-CN"/>
        </w:rPr>
        <w:t>缴纳的所得税、提取的专用结余以及转入非财政拨款结余的金额</w:t>
      </w:r>
      <w:r>
        <w:rPr>
          <w:rFonts w:hint="eastAsia" w:ascii="仿宋" w:hAnsi="仿宋" w:eastAsia="仿宋" w:cs="仿宋"/>
          <w:color w:val="auto"/>
          <w:sz w:val="32"/>
          <w:szCs w:val="32"/>
          <w:highlight w:val="none"/>
        </w:rPr>
        <w:t>等。</w:t>
      </w:r>
    </w:p>
    <w:p w14:paraId="16ECC510">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年末结转和结余：指单位按有关规定结转到下年或以后年度继续使用的资金。</w:t>
      </w:r>
    </w:p>
    <w:p w14:paraId="4EB9400F">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9.社会保障和就业（类）行政事业单位养老支出（款）事业单位离退休（项）:指反映事业开支离退休经费。</w:t>
      </w:r>
    </w:p>
    <w:p w14:paraId="65E97ED9">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10.社会保障和就业（类）行政事业单位养老支出（款）机关事业单位基本养老保险缴费支出（项）:指反映机关事业单位实施养老保险制度由单位缴纳的基本养老保险费支出。</w:t>
      </w:r>
    </w:p>
    <w:p w14:paraId="49F15FFB">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11.社会保障和就业（类）行政事业单位养老支出（款）机关事业单位职业年金缴费支出（项）: 指反映机关事业单位实施养老保险制度由单位缴纳的职业年金支出。</w:t>
      </w:r>
    </w:p>
    <w:p w14:paraId="4A000FC5">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12.社会保障和就业（类）退役安置（款）其他退役安置支出（项）: 反映其他用于退役安置方面的支出。</w:t>
      </w:r>
    </w:p>
    <w:p w14:paraId="38B710B7">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13.卫生健康（类）公立医院（款）中医（民族）医院（项）:反映卫生健康、中医部门所属的中医院、中西医结合医院、民族医院的支出。</w:t>
      </w:r>
    </w:p>
    <w:p w14:paraId="51A52BE0">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14.卫生健康（类）公共卫生（款）基本公共卫生服务（项）:反映基本公共卫生服务支出。</w:t>
      </w:r>
    </w:p>
    <w:p w14:paraId="6A459CA9">
      <w:pPr>
        <w:ind w:firstLine="640" w:firstLineChars="200"/>
        <w:rPr>
          <w:rFonts w:hint="default"/>
          <w:color w:val="auto"/>
          <w:lang w:val="en-US" w:eastAsia="zh-CN"/>
        </w:rPr>
      </w:pPr>
      <w:r>
        <w:rPr>
          <w:rFonts w:hint="eastAsia" w:ascii="仿宋" w:hAnsi="仿宋" w:eastAsia="仿宋" w:cs="仿宋"/>
          <w:color w:val="auto"/>
          <w:kern w:val="0"/>
          <w:sz w:val="32"/>
          <w:szCs w:val="32"/>
          <w:highlight w:val="none"/>
          <w:lang w:val="en-US" w:eastAsia="zh-CN" w:bidi="ar-SA"/>
        </w:rPr>
        <w:t>15.卫生健康（类）公共卫生（款）重大公共卫生服务（项）:反映重大疾病、重大传染病预防控制等重大公共卫生服务项目支出。</w:t>
      </w:r>
    </w:p>
    <w:p w14:paraId="5C76F690">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16.卫生健康（类）公共卫生（款）其他公共卫生支出（项）:反映其他用于公共卫生方面的支出。</w:t>
      </w:r>
    </w:p>
    <w:p w14:paraId="3CC7F23F">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highlight w:val="none"/>
          <w:lang w:val="en-US" w:eastAsia="zh-CN" w:bidi="ar-SA"/>
        </w:rPr>
        <w:t>17.卫生健康（类）中医药（款）中医（民族医）药专项（项）:反映中医（民族医）药方面的专项支出。</w:t>
      </w:r>
    </w:p>
    <w:p w14:paraId="081E451F">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highlight w:val="none"/>
          <w:lang w:val="en-US" w:eastAsia="zh-CN" w:bidi="ar-SA"/>
        </w:rPr>
        <w:t>18.卫生健康（类）行政事业单位医疗（款）事业单位医疗（项）:反映财政部门安排的事业单位基本医疗保险缴费经费，未参加医疗保险的事业单位的公费医疗经费，按国家规定享受离休人员待遇的医疗经费。</w:t>
      </w:r>
    </w:p>
    <w:p w14:paraId="56BD4303">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19.卫生健康（类）其他卫生健康支出（款）其他卫生健康支出（项）:反映其他用于卫生健康方面的支出。</w:t>
      </w:r>
    </w:p>
    <w:p w14:paraId="64F7FD6F">
      <w:pPr>
        <w:ind w:firstLine="640" w:firstLineChars="200"/>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20.住房保障（类）住房改革支出（款）住房公积金（项）：反映行政事业单位按人力资源和社会保障部、财政部规定的基本工资和津贴补贴以及规定比例为职工缴纳的住房公积金。</w:t>
      </w:r>
    </w:p>
    <w:p w14:paraId="08E86E9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lang w:val="en-US" w:eastAsia="zh-CN" w:bidi="ar-SA"/>
        </w:rPr>
        <w:t>21.基本支出：指为保障机构正常运转、完成日常工作</w:t>
      </w:r>
      <w:r>
        <w:rPr>
          <w:rFonts w:hint="eastAsia" w:ascii="仿宋" w:hAnsi="仿宋" w:eastAsia="仿宋" w:cs="仿宋"/>
          <w:color w:val="auto"/>
          <w:sz w:val="32"/>
          <w:szCs w:val="32"/>
          <w:highlight w:val="none"/>
        </w:rPr>
        <w:t>任务而发生的人员支出和公用支出。</w:t>
      </w:r>
    </w:p>
    <w:p w14:paraId="118FCC2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14:paraId="4A47A125">
      <w:pPr>
        <w:pStyle w:val="19"/>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hAnsi="仿宋" w:cs="仿宋"/>
          <w:color w:val="auto"/>
          <w:sz w:val="32"/>
          <w:szCs w:val="32"/>
          <w:highlight w:val="none"/>
          <w:lang w:val="en-US" w:eastAsia="zh-CN"/>
        </w:rPr>
        <w:t>3</w:t>
      </w:r>
      <w:r>
        <w:rPr>
          <w:rFonts w:hint="eastAsia" w:ascii="仿宋" w:hAnsi="仿宋" w:eastAsia="仿宋" w:cs="仿宋"/>
          <w:color w:val="auto"/>
          <w:sz w:val="32"/>
          <w:szCs w:val="32"/>
          <w:highlight w:val="none"/>
        </w:rPr>
        <w:t>.“三公”经费：指</w:t>
      </w:r>
      <w:r>
        <w:rPr>
          <w:rFonts w:hint="eastAsia" w:ascii="仿宋" w:hAnsi="仿宋" w:eastAsia="仿宋" w:cs="仿宋"/>
          <w:color w:val="auto"/>
          <w:sz w:val="32"/>
          <w:szCs w:val="32"/>
          <w:highlight w:val="none"/>
          <w:lang w:eastAsia="zh-CN"/>
        </w:rPr>
        <w:t>单位</w:t>
      </w:r>
      <w:r>
        <w:rPr>
          <w:rFonts w:hint="eastAsia" w:ascii="仿宋" w:hAnsi="仿宋" w:eastAsia="仿宋" w:cs="仿宋"/>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A1FF15">
      <w:pPr>
        <w:pStyle w:val="19"/>
        <w:spacing w:line="560" w:lineRule="exact"/>
        <w:ind w:firstLine="640" w:firstLineChars="200"/>
        <w:rPr>
          <w:rFonts w:ascii="仿宋_GB2312" w:eastAsia="仿宋_GB2312" w:cs="黑体"/>
          <w:color w:val="auto"/>
          <w:sz w:val="32"/>
          <w:szCs w:val="32"/>
          <w:highlight w:val="none"/>
        </w:rPr>
      </w:pPr>
    </w:p>
    <w:p w14:paraId="014A6886">
      <w:pPr>
        <w:spacing w:line="600" w:lineRule="exact"/>
        <w:jc w:val="center"/>
        <w:outlineLvl w:val="0"/>
        <w:rPr>
          <w:rStyle w:val="16"/>
          <w:rFonts w:ascii="黑体" w:hAnsi="黑体" w:eastAsia="黑体"/>
          <w:b w:val="0"/>
          <w:color w:val="auto"/>
          <w:highlight w:val="none"/>
        </w:rPr>
      </w:pPr>
      <w:bookmarkStart w:id="73" w:name="_Toc15377226"/>
      <w:r>
        <w:rPr>
          <w:rFonts w:ascii="宋体"/>
          <w:b/>
          <w:color w:val="auto"/>
          <w:sz w:val="44"/>
          <w:szCs w:val="44"/>
          <w:highlight w:val="none"/>
        </w:rPr>
        <w:br w:type="page"/>
      </w:r>
      <w:bookmarkStart w:id="74" w:name="_Toc19060"/>
      <w:bookmarkStart w:id="75" w:name="_Toc15396614"/>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四部分 附件</w:t>
      </w:r>
      <w:bookmarkEnd w:id="74"/>
      <w:bookmarkEnd w:id="75"/>
    </w:p>
    <w:p w14:paraId="478577EF">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p w14:paraId="304D1488">
      <w:pPr>
        <w:spacing w:line="600" w:lineRule="exact"/>
        <w:jc w:val="center"/>
        <w:outlineLvl w:val="1"/>
        <w:rPr>
          <w:rFonts w:hint="eastAsia" w:ascii="宋体" w:hAnsi="宋体" w:cs="宋体"/>
          <w:color w:val="auto"/>
          <w:kern w:val="0"/>
          <w:sz w:val="32"/>
          <w:szCs w:val="32"/>
          <w:highlight w:val="none"/>
          <w:lang w:val="en-US" w:eastAsia="zh-CN" w:bidi="ar-SA"/>
        </w:rPr>
      </w:pPr>
      <w:bookmarkStart w:id="76" w:name="_Toc32632"/>
      <w:bookmarkStart w:id="77" w:name="_Toc15396618"/>
      <w:r>
        <w:rPr>
          <w:rFonts w:hint="eastAsia" w:ascii="宋体" w:hAnsi="宋体" w:cs="宋体"/>
          <w:color w:val="auto"/>
          <w:kern w:val="0"/>
          <w:sz w:val="32"/>
          <w:szCs w:val="32"/>
          <w:highlight w:val="none"/>
          <w:lang w:val="en-US" w:eastAsia="zh-CN" w:bidi="ar-SA"/>
        </w:rPr>
        <w:t>宜宾市第三中医医院</w:t>
      </w:r>
      <w:bookmarkEnd w:id="76"/>
    </w:p>
    <w:p w14:paraId="31E5DE14">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78" w:name="_Toc18744"/>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4</w:t>
      </w:r>
      <w:r>
        <w:rPr>
          <w:rFonts w:hint="eastAsia" w:ascii="宋体" w:hAnsi="宋体" w:eastAsia="宋体" w:cs="宋体"/>
          <w:color w:val="auto"/>
          <w:kern w:val="0"/>
          <w:sz w:val="32"/>
          <w:szCs w:val="32"/>
          <w:highlight w:val="none"/>
          <w:lang w:val="en-US" w:eastAsia="zh-CN" w:bidi="ar-SA"/>
        </w:rPr>
        <w:t>年度）</w:t>
      </w:r>
      <w:bookmarkEnd w:id="78"/>
    </w:p>
    <w:tbl>
      <w:tblPr>
        <w:tblStyle w:val="13"/>
        <w:tblW w:w="10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36" w:type="dxa"/>
          <w:bottom w:w="0" w:type="dxa"/>
          <w:right w:w="136" w:type="dxa"/>
        </w:tblCellMar>
      </w:tblPr>
      <w:tblGrid>
        <w:gridCol w:w="632"/>
        <w:gridCol w:w="18"/>
        <w:gridCol w:w="6"/>
        <w:gridCol w:w="3"/>
        <w:gridCol w:w="2"/>
        <w:gridCol w:w="642"/>
        <w:gridCol w:w="5"/>
        <w:gridCol w:w="121"/>
        <w:gridCol w:w="187"/>
        <w:gridCol w:w="241"/>
        <w:gridCol w:w="442"/>
        <w:gridCol w:w="143"/>
        <w:gridCol w:w="128"/>
        <w:gridCol w:w="179"/>
        <w:gridCol w:w="228"/>
        <w:gridCol w:w="355"/>
        <w:gridCol w:w="236"/>
        <w:gridCol w:w="217"/>
        <w:gridCol w:w="48"/>
        <w:gridCol w:w="246"/>
        <w:gridCol w:w="69"/>
        <w:gridCol w:w="177"/>
        <w:gridCol w:w="176"/>
        <w:gridCol w:w="141"/>
        <w:gridCol w:w="125"/>
        <w:gridCol w:w="186"/>
        <w:gridCol w:w="140"/>
        <w:gridCol w:w="129"/>
        <w:gridCol w:w="213"/>
        <w:gridCol w:w="116"/>
        <w:gridCol w:w="249"/>
        <w:gridCol w:w="93"/>
        <w:gridCol w:w="243"/>
        <w:gridCol w:w="139"/>
        <w:gridCol w:w="313"/>
        <w:gridCol w:w="111"/>
        <w:gridCol w:w="332"/>
        <w:gridCol w:w="216"/>
        <w:gridCol w:w="150"/>
        <w:gridCol w:w="99"/>
        <w:gridCol w:w="542"/>
        <w:gridCol w:w="43"/>
        <w:gridCol w:w="33"/>
        <w:gridCol w:w="23"/>
        <w:gridCol w:w="141"/>
        <w:gridCol w:w="302"/>
        <w:gridCol w:w="252"/>
        <w:gridCol w:w="174"/>
        <w:gridCol w:w="115"/>
        <w:gridCol w:w="7"/>
        <w:gridCol w:w="1092"/>
      </w:tblGrid>
      <w:tr w14:paraId="4A24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6F7F16C9">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40FF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6A4BB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F7CFE1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51150421R000000030883-基本工资（医院）</w:t>
            </w:r>
          </w:p>
        </w:tc>
      </w:tr>
      <w:tr w14:paraId="39D1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250E7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BBE572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480" w:type="dxa"/>
            <w:gridSpan w:val="7"/>
            <w:tcBorders>
              <w:top w:val="nil"/>
              <w:left w:val="nil"/>
              <w:bottom w:val="nil"/>
              <w:right w:val="nil"/>
            </w:tcBorders>
            <w:shd w:val="clear" w:color="auto" w:fill="auto"/>
            <w:vAlign w:val="center"/>
          </w:tcPr>
          <w:p w14:paraId="09A98848">
            <w:pPr>
              <w:keepNext w:val="0"/>
              <w:keepLines w:val="0"/>
              <w:widowControl/>
              <w:suppressLineNumbers w:val="0"/>
              <w:jc w:val="left"/>
              <w:textAlignment w:val="center"/>
              <w:rPr>
                <w:rFonts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318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B545D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4A87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CEDC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6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E650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CEA43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5B7F31D">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33DA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0083F">
            <w:pPr>
              <w:rPr>
                <w:rFonts w:hint="eastAsia" w:ascii="宋体" w:hAnsi="宋体" w:eastAsia="宋体" w:cs="宋体"/>
                <w:i w:val="0"/>
                <w:iCs w:val="0"/>
                <w:color w:val="auto"/>
                <w:sz w:val="18"/>
                <w:szCs w:val="18"/>
                <w:u w:val="none"/>
              </w:rPr>
            </w:pPr>
          </w:p>
        </w:tc>
        <w:tc>
          <w:tcPr>
            <w:tcW w:w="6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6138">
            <w:pPr>
              <w:rPr>
                <w:rFonts w:hint="eastAsia" w:ascii="宋体" w:hAnsi="宋体" w:eastAsia="宋体" w:cs="宋体"/>
                <w:i w:val="0"/>
                <w:iCs w:val="0"/>
                <w:color w:val="auto"/>
                <w:sz w:val="18"/>
                <w:szCs w:val="18"/>
                <w:u w:val="none"/>
              </w:rPr>
            </w:pP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29C4B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严格执行相关政策，保障工资及时、足额发放或社保及时、足额缴纳，预算编制科学合理，减少结余资金。</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820126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2449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2B49">
            <w:pP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8E2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D279F8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按月及时足额发放</w:t>
            </w:r>
          </w:p>
        </w:tc>
      </w:tr>
      <w:tr w14:paraId="7FB4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C0F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BD8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4C46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F49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3680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7468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06DA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E64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FE0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0733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C1DF">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B36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CE32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709.17</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B5B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724.33</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B0A4B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713.03</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5187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98.43%</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3740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8FC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E779B">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75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98F7">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17E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E38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237.62</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45F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252.78</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8C69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252.78</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38C4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8F8A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5F31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D18C">
            <w:pPr>
              <w:rPr>
                <w:rFonts w:hint="eastAsia" w:ascii="黑体" w:hAnsi="黑体" w:eastAsia="黑体" w:cs="黑体"/>
                <w:i/>
                <w:iCs/>
                <w:color w:val="auto"/>
                <w:sz w:val="18"/>
                <w:szCs w:val="18"/>
                <w:u w:val="none"/>
              </w:rPr>
            </w:pPr>
          </w:p>
        </w:tc>
      </w:tr>
      <w:tr w14:paraId="447E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BA6BB">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F0D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B9B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1FE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02667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9B52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6563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CA0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E993">
            <w:pPr>
              <w:rPr>
                <w:rFonts w:hint="eastAsia" w:ascii="黑体" w:hAnsi="黑体" w:eastAsia="黑体" w:cs="黑体"/>
                <w:i/>
                <w:iCs/>
                <w:color w:val="auto"/>
                <w:sz w:val="18"/>
                <w:szCs w:val="18"/>
                <w:u w:val="none"/>
              </w:rPr>
            </w:pPr>
          </w:p>
        </w:tc>
      </w:tr>
      <w:tr w14:paraId="5E62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A452">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F96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B77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471.55</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649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471.55</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26BC9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460.25</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7569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97.60%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982C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006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87072">
            <w:pPr>
              <w:rPr>
                <w:rFonts w:hint="eastAsia" w:ascii="黑体" w:hAnsi="黑体" w:eastAsia="黑体" w:cs="黑体"/>
                <w:i/>
                <w:iCs/>
                <w:color w:val="auto"/>
                <w:sz w:val="18"/>
                <w:szCs w:val="18"/>
                <w:u w:val="none"/>
              </w:rPr>
            </w:pPr>
          </w:p>
        </w:tc>
      </w:tr>
      <w:tr w14:paraId="40BB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E17D">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049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F3E3AE">
            <w:pPr>
              <w:jc w:val="center"/>
              <w:rPr>
                <w:rFonts w:hint="eastAsia" w:ascii="微软雅黑" w:hAnsi="微软雅黑" w:eastAsia="微软雅黑" w:cs="微软雅黑"/>
                <w:i/>
                <w:iCs/>
                <w:color w:val="auto"/>
                <w:sz w:val="16"/>
                <w:szCs w:val="16"/>
                <w:u w:val="none"/>
              </w:rPr>
            </w:pP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D7459">
            <w:pPr>
              <w:jc w:val="center"/>
              <w:rPr>
                <w:rFonts w:hint="eastAsia" w:ascii="微软雅黑" w:hAnsi="微软雅黑" w:eastAsia="微软雅黑" w:cs="微软雅黑"/>
                <w:i/>
                <w:iCs/>
                <w:color w:val="auto"/>
                <w:sz w:val="16"/>
                <w:szCs w:val="16"/>
                <w:u w:val="none"/>
              </w:rPr>
            </w:pP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335962">
            <w:pPr>
              <w:jc w:val="center"/>
              <w:rPr>
                <w:rFonts w:hint="eastAsia" w:ascii="微软雅黑" w:hAnsi="微软雅黑" w:eastAsia="微软雅黑" w:cs="微软雅黑"/>
                <w:i/>
                <w:iCs/>
                <w:color w:val="auto"/>
                <w:sz w:val="16"/>
                <w:szCs w:val="16"/>
                <w:u w:val="none"/>
              </w:rPr>
            </w:pP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8E4840">
            <w:pPr>
              <w:jc w:val="center"/>
              <w:rPr>
                <w:rFonts w:hint="eastAsia" w:ascii="微软雅黑" w:hAnsi="微软雅黑" w:eastAsia="微软雅黑" w:cs="微软雅黑"/>
                <w:i/>
                <w:iCs/>
                <w:color w:val="auto"/>
                <w:sz w:val="16"/>
                <w:szCs w:val="16"/>
                <w:u w:val="none"/>
              </w:rPr>
            </w:pP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E64C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15A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2E32">
            <w:pPr>
              <w:rPr>
                <w:rFonts w:hint="eastAsia" w:ascii="黑体" w:hAnsi="黑体" w:eastAsia="黑体" w:cs="黑体"/>
                <w:i/>
                <w:iCs/>
                <w:color w:val="auto"/>
                <w:sz w:val="18"/>
                <w:szCs w:val="18"/>
                <w:u w:val="none"/>
              </w:rPr>
            </w:pPr>
          </w:p>
        </w:tc>
      </w:tr>
      <w:tr w14:paraId="1601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A1D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16C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857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BF7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A94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6826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C1B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37C2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333D9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D09B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12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1BE7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6705">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226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C67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CE8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发放（缴纳）覆盖率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74C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D067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F0E7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0CC2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9E444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60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E77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60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B6CF4">
            <w:pPr>
              <w:jc w:val="center"/>
              <w:rPr>
                <w:rFonts w:hint="eastAsia" w:ascii="微软雅黑" w:hAnsi="微软雅黑" w:eastAsia="微软雅黑" w:cs="微软雅黑"/>
                <w:i/>
                <w:iCs/>
                <w:color w:val="auto"/>
                <w:sz w:val="16"/>
                <w:szCs w:val="16"/>
                <w:u w:val="none"/>
              </w:rPr>
            </w:pPr>
          </w:p>
        </w:tc>
      </w:tr>
      <w:tr w14:paraId="3F9D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51D1">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D7B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EE4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E1C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足额保障率（参保率）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404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6009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FF67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4AB4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7AB5B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A974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9C31C">
            <w:pPr>
              <w:jc w:val="center"/>
              <w:rPr>
                <w:rFonts w:hint="eastAsia" w:ascii="微软雅黑" w:hAnsi="微软雅黑" w:eastAsia="微软雅黑" w:cs="微软雅黑"/>
                <w:i/>
                <w:iCs/>
                <w:color w:val="auto"/>
                <w:sz w:val="16"/>
                <w:szCs w:val="16"/>
                <w:u w:val="none"/>
              </w:rPr>
            </w:pPr>
          </w:p>
        </w:tc>
      </w:tr>
      <w:tr w14:paraId="7EF7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703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6BEB14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0AAC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8BB4E">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4654">
            <w:pPr>
              <w:rPr>
                <w:rFonts w:hint="eastAsia" w:ascii="宋体" w:hAnsi="宋体" w:eastAsia="宋体" w:cs="宋体"/>
                <w:i w:val="0"/>
                <w:iCs w:val="0"/>
                <w:color w:val="auto"/>
                <w:sz w:val="18"/>
                <w:szCs w:val="18"/>
                <w:u w:val="none"/>
              </w:rPr>
            </w:pPr>
          </w:p>
        </w:tc>
      </w:tr>
      <w:tr w14:paraId="32C3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10B4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10C8C35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严格执行相关政策，保障工资及时发放、足额发放，预算编制科学合理</w:t>
            </w:r>
          </w:p>
        </w:tc>
      </w:tr>
      <w:tr w14:paraId="428E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257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D8F144C">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6F65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EF4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14DAAA6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4022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67E89066">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39A87ECE">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63D03915">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0042A1AE">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67AC68C7">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57C54B65">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22516C5E">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320D78C1">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1EE69906">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7550CB89">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1E6E86D3">
            <w:pPr>
              <w:rPr>
                <w:rFonts w:hint="eastAsia" w:ascii="宋体" w:hAnsi="宋体" w:eastAsia="宋体" w:cs="宋体"/>
                <w:i w:val="0"/>
                <w:iCs w:val="0"/>
                <w:color w:val="auto"/>
                <w:sz w:val="18"/>
                <w:szCs w:val="18"/>
                <w:u w:val="none"/>
              </w:rPr>
            </w:pPr>
          </w:p>
        </w:tc>
      </w:tr>
      <w:tr w14:paraId="7E08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4A9EB20D">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67B9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49C97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77D67D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51150421R000000205183-六医院、三医院养老保险、职业年金</w:t>
            </w:r>
          </w:p>
        </w:tc>
      </w:tr>
      <w:tr w14:paraId="2AC4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AA8BB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5D3197B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480" w:type="dxa"/>
            <w:gridSpan w:val="7"/>
            <w:tcBorders>
              <w:top w:val="nil"/>
              <w:left w:val="nil"/>
              <w:bottom w:val="nil"/>
              <w:right w:val="nil"/>
            </w:tcBorders>
            <w:shd w:val="clear" w:color="auto" w:fill="auto"/>
            <w:vAlign w:val="center"/>
          </w:tcPr>
          <w:p w14:paraId="4D9EDF1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318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76C9AF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0FEC6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04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6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71A7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912BA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15DC858C">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7903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4DD7">
            <w:pPr>
              <w:rPr>
                <w:rFonts w:hint="eastAsia" w:ascii="宋体" w:hAnsi="宋体" w:eastAsia="宋体" w:cs="宋体"/>
                <w:i w:val="0"/>
                <w:iCs w:val="0"/>
                <w:color w:val="auto"/>
                <w:sz w:val="18"/>
                <w:szCs w:val="18"/>
                <w:u w:val="none"/>
              </w:rPr>
            </w:pPr>
          </w:p>
        </w:tc>
        <w:tc>
          <w:tcPr>
            <w:tcW w:w="6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C7D22">
            <w:pPr>
              <w:rPr>
                <w:rFonts w:hint="eastAsia" w:ascii="宋体" w:hAnsi="宋体" w:eastAsia="宋体" w:cs="宋体"/>
                <w:i w:val="0"/>
                <w:iCs w:val="0"/>
                <w:color w:val="auto"/>
                <w:sz w:val="18"/>
                <w:szCs w:val="18"/>
                <w:u w:val="none"/>
              </w:rPr>
            </w:pP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0D7D1E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严格执行相关政策，保障工资及时、足额发放或社保及时、足额缴纳，预算编制科学合理，减少结余资金。</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B7F7F5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72E0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DF9F">
            <w:pP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0A56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EB0A64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按时及时足额缴纳养老保险、职业年金</w:t>
            </w:r>
          </w:p>
        </w:tc>
      </w:tr>
      <w:tr w14:paraId="56DC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D31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5E8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73C3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7411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C6AD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49C3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C3DE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50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264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31D4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BA56">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A903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36E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170.63</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36F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93.39</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511F6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88.66</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139B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94.93%</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6D59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054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309CB">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CF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1CB6">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17C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1FBF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57.03</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02A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55.52</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B8D0F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55.52</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9A3D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6F40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6CCA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582F">
            <w:pPr>
              <w:rPr>
                <w:rFonts w:hint="eastAsia" w:ascii="黑体" w:hAnsi="黑体" w:eastAsia="黑体" w:cs="黑体"/>
                <w:i/>
                <w:iCs/>
                <w:color w:val="auto"/>
                <w:sz w:val="18"/>
                <w:szCs w:val="18"/>
                <w:u w:val="none"/>
              </w:rPr>
            </w:pPr>
          </w:p>
        </w:tc>
      </w:tr>
      <w:tr w14:paraId="605A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4001">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27E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563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9BC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5177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144D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66C7C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4316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5B52">
            <w:pPr>
              <w:rPr>
                <w:rFonts w:hint="eastAsia" w:ascii="黑体" w:hAnsi="黑体" w:eastAsia="黑体" w:cs="黑体"/>
                <w:i/>
                <w:iCs/>
                <w:color w:val="auto"/>
                <w:sz w:val="18"/>
                <w:szCs w:val="18"/>
                <w:u w:val="none"/>
              </w:rPr>
            </w:pPr>
          </w:p>
        </w:tc>
      </w:tr>
      <w:tr w14:paraId="348D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BADCF">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01F1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0A6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113.61</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8F07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ascii="宋体" w:hAnsi="宋体" w:eastAsia="宋体" w:cs="宋体"/>
                <w:i w:val="0"/>
                <w:color w:val="auto"/>
                <w:kern w:val="0"/>
                <w:sz w:val="18"/>
                <w:szCs w:val="18"/>
                <w:u w:val="none"/>
                <w:lang w:val="en-US" w:eastAsia="zh-CN" w:bidi="ar"/>
              </w:rPr>
              <w:t>37.87</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C31D4BF">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ascii="宋体" w:hAnsi="宋体" w:eastAsia="宋体" w:cs="宋体"/>
                <w:i w:val="0"/>
                <w:color w:val="auto"/>
                <w:kern w:val="0"/>
                <w:sz w:val="18"/>
                <w:szCs w:val="18"/>
                <w:u w:val="none"/>
                <w:lang w:val="en-US" w:eastAsia="zh-CN" w:bidi="ar"/>
              </w:rPr>
              <w:t>33.14</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B8F8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87.51%</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70E2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4F0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4E1B">
            <w:pPr>
              <w:rPr>
                <w:rFonts w:hint="eastAsia" w:ascii="黑体" w:hAnsi="黑体" w:eastAsia="黑体" w:cs="黑体"/>
                <w:i/>
                <w:iCs/>
                <w:color w:val="auto"/>
                <w:sz w:val="18"/>
                <w:szCs w:val="18"/>
                <w:u w:val="none"/>
              </w:rPr>
            </w:pPr>
          </w:p>
        </w:tc>
      </w:tr>
      <w:tr w14:paraId="2B1B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FB38">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060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8927C">
            <w:pPr>
              <w:jc w:val="center"/>
              <w:rPr>
                <w:rFonts w:hint="eastAsia" w:ascii="微软雅黑" w:hAnsi="微软雅黑" w:eastAsia="微软雅黑" w:cs="微软雅黑"/>
                <w:i/>
                <w:iCs/>
                <w:color w:val="auto"/>
                <w:sz w:val="16"/>
                <w:szCs w:val="16"/>
                <w:u w:val="none"/>
              </w:rPr>
            </w:pP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ACCF6E">
            <w:pPr>
              <w:jc w:val="center"/>
              <w:rPr>
                <w:rFonts w:hint="eastAsia" w:ascii="微软雅黑" w:hAnsi="微软雅黑" w:eastAsia="微软雅黑" w:cs="微软雅黑"/>
                <w:i/>
                <w:iCs/>
                <w:color w:val="auto"/>
                <w:sz w:val="16"/>
                <w:szCs w:val="16"/>
                <w:u w:val="none"/>
              </w:rPr>
            </w:pP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D90E33">
            <w:pPr>
              <w:jc w:val="center"/>
              <w:rPr>
                <w:rFonts w:hint="eastAsia" w:ascii="微软雅黑" w:hAnsi="微软雅黑" w:eastAsia="微软雅黑" w:cs="微软雅黑"/>
                <w:i/>
                <w:iCs/>
                <w:color w:val="auto"/>
                <w:sz w:val="16"/>
                <w:szCs w:val="16"/>
                <w:u w:val="none"/>
              </w:rPr>
            </w:pP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990F49">
            <w:pPr>
              <w:jc w:val="center"/>
              <w:rPr>
                <w:rFonts w:hint="eastAsia" w:ascii="微软雅黑" w:hAnsi="微软雅黑" w:eastAsia="微软雅黑" w:cs="微软雅黑"/>
                <w:i/>
                <w:iCs/>
                <w:color w:val="auto"/>
                <w:sz w:val="16"/>
                <w:szCs w:val="16"/>
                <w:u w:val="none"/>
              </w:rPr>
            </w:pP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2DDC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E60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4813">
            <w:pPr>
              <w:rPr>
                <w:rFonts w:hint="eastAsia" w:ascii="黑体" w:hAnsi="黑体" w:eastAsia="黑体" w:cs="黑体"/>
                <w:i/>
                <w:iCs/>
                <w:color w:val="auto"/>
                <w:sz w:val="18"/>
                <w:szCs w:val="18"/>
                <w:u w:val="none"/>
              </w:rPr>
            </w:pPr>
          </w:p>
        </w:tc>
      </w:tr>
      <w:tr w14:paraId="4812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18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38D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100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EEF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3F8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B9BF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6D3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A1D3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90F59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28E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C59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0F6F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02D7">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90F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5D2D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634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发放（缴纳）覆盖率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952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2018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B176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4444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66570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60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1EC5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60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6D040">
            <w:pPr>
              <w:jc w:val="center"/>
              <w:rPr>
                <w:rFonts w:hint="eastAsia" w:ascii="微软雅黑" w:hAnsi="微软雅黑" w:eastAsia="微软雅黑" w:cs="微软雅黑"/>
                <w:i/>
                <w:iCs/>
                <w:color w:val="auto"/>
                <w:sz w:val="16"/>
                <w:szCs w:val="16"/>
                <w:u w:val="none"/>
              </w:rPr>
            </w:pPr>
          </w:p>
        </w:tc>
      </w:tr>
      <w:tr w14:paraId="3B68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71B9">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2B8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AA7C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C2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足额保障率（参保率）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BDC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458B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7E23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0C2C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88AF6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C60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87FC1">
            <w:pPr>
              <w:jc w:val="center"/>
              <w:rPr>
                <w:rFonts w:hint="eastAsia" w:ascii="微软雅黑" w:hAnsi="微软雅黑" w:eastAsia="微软雅黑" w:cs="微软雅黑"/>
                <w:i/>
                <w:iCs/>
                <w:color w:val="auto"/>
                <w:sz w:val="16"/>
                <w:szCs w:val="16"/>
                <w:u w:val="none"/>
              </w:rPr>
            </w:pPr>
          </w:p>
        </w:tc>
      </w:tr>
      <w:tr w14:paraId="5169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703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722DDD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3478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96086">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CAF9">
            <w:pPr>
              <w:rPr>
                <w:rFonts w:hint="eastAsia" w:ascii="宋体" w:hAnsi="宋体" w:eastAsia="宋体" w:cs="宋体"/>
                <w:i w:val="0"/>
                <w:iCs w:val="0"/>
                <w:color w:val="auto"/>
                <w:sz w:val="18"/>
                <w:szCs w:val="18"/>
                <w:u w:val="none"/>
              </w:rPr>
            </w:pPr>
          </w:p>
        </w:tc>
      </w:tr>
      <w:tr w14:paraId="2F4E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050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6A15624">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严格执行相关政策，保障其他工资福利支出及时足额发放缴纳，预算编制科学合理，减少结余资金</w:t>
            </w:r>
          </w:p>
        </w:tc>
      </w:tr>
      <w:tr w14:paraId="5CC1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7D1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4017F32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存在跨月缴纳的情况</w:t>
            </w:r>
          </w:p>
        </w:tc>
      </w:tr>
      <w:tr w14:paraId="6E5F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C15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7E4522D1">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按月缴纳，保障职工合法权益</w:t>
            </w:r>
          </w:p>
        </w:tc>
      </w:tr>
      <w:tr w14:paraId="067A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7BF790A8">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302E93AE">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602DCFCE">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65F40EA4">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3834250A">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3F7CE30A">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70F31783">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18B7DF96">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17FDFCB8">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5E633421">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437146F">
            <w:pPr>
              <w:rPr>
                <w:rFonts w:hint="eastAsia" w:ascii="宋体" w:hAnsi="宋体" w:eastAsia="宋体" w:cs="宋体"/>
                <w:i w:val="0"/>
                <w:iCs w:val="0"/>
                <w:color w:val="auto"/>
                <w:sz w:val="18"/>
                <w:szCs w:val="18"/>
                <w:u w:val="none"/>
              </w:rPr>
            </w:pPr>
          </w:p>
        </w:tc>
      </w:tr>
      <w:tr w14:paraId="1DB4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0AE14AAB">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3696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8A68C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A93D28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51150422R000006045872-退休人员独生子女一次性补贴（事业）</w:t>
            </w:r>
          </w:p>
        </w:tc>
      </w:tr>
      <w:tr w14:paraId="256A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3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2AB55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FEDAE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480" w:type="dxa"/>
            <w:gridSpan w:val="7"/>
            <w:tcBorders>
              <w:top w:val="nil"/>
              <w:left w:val="nil"/>
              <w:bottom w:val="nil"/>
              <w:right w:val="nil"/>
            </w:tcBorders>
            <w:shd w:val="clear" w:color="auto" w:fill="auto"/>
            <w:vAlign w:val="center"/>
          </w:tcPr>
          <w:p w14:paraId="0AD0118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318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BB4FF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684B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85D8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6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B676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09184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2F36DAB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17A1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92F1">
            <w:pPr>
              <w:rPr>
                <w:rFonts w:hint="eastAsia" w:ascii="宋体" w:hAnsi="宋体" w:eastAsia="宋体" w:cs="宋体"/>
                <w:i w:val="0"/>
                <w:iCs w:val="0"/>
                <w:color w:val="auto"/>
                <w:sz w:val="18"/>
                <w:szCs w:val="18"/>
                <w:u w:val="none"/>
              </w:rPr>
            </w:pPr>
          </w:p>
        </w:tc>
        <w:tc>
          <w:tcPr>
            <w:tcW w:w="6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1A80">
            <w:pPr>
              <w:rPr>
                <w:rFonts w:hint="eastAsia" w:ascii="宋体" w:hAnsi="宋体" w:eastAsia="宋体" w:cs="宋体"/>
                <w:i w:val="0"/>
                <w:iCs w:val="0"/>
                <w:color w:val="auto"/>
                <w:sz w:val="18"/>
                <w:szCs w:val="18"/>
                <w:u w:val="none"/>
              </w:rPr>
            </w:pPr>
          </w:p>
        </w:tc>
        <w:tc>
          <w:tcPr>
            <w:tcW w:w="424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D62DA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根据政策要求及时足额发放</w:t>
            </w:r>
          </w:p>
        </w:tc>
        <w:tc>
          <w:tcPr>
            <w:tcW w:w="466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E6E066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2D6B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6217">
            <w:pP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4BBE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912"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E4858D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根据政策要求及时足额发放</w:t>
            </w:r>
          </w:p>
        </w:tc>
      </w:tr>
      <w:tr w14:paraId="2E2A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4C9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F3D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370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A4C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6B274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8C09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F34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EE5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72A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3AB0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9FA4">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F5F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6DD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C22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0.94</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2E66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0.94</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B795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0FD6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6D3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B3660">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D6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5238">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666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A16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443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0.94</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13E6B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0.94</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BF41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EA94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D8E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EC71">
            <w:pPr>
              <w:rPr>
                <w:rFonts w:hint="eastAsia" w:ascii="黑体" w:hAnsi="黑体" w:eastAsia="黑体" w:cs="黑体"/>
                <w:i/>
                <w:iCs/>
                <w:color w:val="auto"/>
                <w:sz w:val="18"/>
                <w:szCs w:val="18"/>
                <w:u w:val="none"/>
              </w:rPr>
            </w:pPr>
          </w:p>
        </w:tc>
      </w:tr>
      <w:tr w14:paraId="0D63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F6A4">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855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306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A11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321A3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B47C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014F7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7C1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D790">
            <w:pPr>
              <w:rPr>
                <w:rFonts w:hint="eastAsia" w:ascii="黑体" w:hAnsi="黑体" w:eastAsia="黑体" w:cs="黑体"/>
                <w:i/>
                <w:iCs/>
                <w:color w:val="auto"/>
                <w:sz w:val="18"/>
                <w:szCs w:val="18"/>
                <w:u w:val="none"/>
              </w:rPr>
            </w:pPr>
          </w:p>
        </w:tc>
      </w:tr>
      <w:tr w14:paraId="0DC2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3781">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F4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05E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160D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ascii="宋体" w:hAnsi="宋体" w:eastAsia="宋体" w:cs="宋体"/>
                <w:i w:val="0"/>
                <w:color w:val="auto"/>
                <w:kern w:val="0"/>
                <w:sz w:val="18"/>
                <w:szCs w:val="18"/>
                <w:u w:val="none"/>
                <w:lang w:val="en-US" w:eastAsia="zh-CN" w:bidi="ar"/>
              </w:rPr>
              <w:t>0.00</w:t>
            </w: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CEBB4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ascii="宋体" w:hAnsi="宋体" w:eastAsia="宋体" w:cs="宋体"/>
                <w:i w:val="0"/>
                <w:color w:val="auto"/>
                <w:kern w:val="0"/>
                <w:sz w:val="18"/>
                <w:szCs w:val="18"/>
                <w:u w:val="none"/>
                <w:lang w:val="en-US" w:eastAsia="zh-CN" w:bidi="ar"/>
              </w:rPr>
              <w:t>0.00</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0C6C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CA07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A52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0D5D">
            <w:pPr>
              <w:rPr>
                <w:rFonts w:hint="eastAsia" w:ascii="黑体" w:hAnsi="黑体" w:eastAsia="黑体" w:cs="黑体"/>
                <w:i/>
                <w:iCs/>
                <w:color w:val="auto"/>
                <w:sz w:val="18"/>
                <w:szCs w:val="18"/>
                <w:u w:val="none"/>
              </w:rPr>
            </w:pPr>
          </w:p>
        </w:tc>
      </w:tr>
      <w:tr w14:paraId="0757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1BC2">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ADE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03AAE5">
            <w:pPr>
              <w:jc w:val="center"/>
              <w:rPr>
                <w:rFonts w:hint="eastAsia" w:ascii="微软雅黑" w:hAnsi="微软雅黑" w:eastAsia="微软雅黑" w:cs="微软雅黑"/>
                <w:i/>
                <w:iCs/>
                <w:color w:val="auto"/>
                <w:sz w:val="16"/>
                <w:szCs w:val="16"/>
                <w:u w:val="none"/>
              </w:rPr>
            </w:pP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F2C6AF">
            <w:pPr>
              <w:jc w:val="center"/>
              <w:rPr>
                <w:rFonts w:hint="eastAsia" w:ascii="微软雅黑" w:hAnsi="微软雅黑" w:eastAsia="微软雅黑" w:cs="微软雅黑"/>
                <w:i/>
                <w:iCs/>
                <w:color w:val="auto"/>
                <w:sz w:val="16"/>
                <w:szCs w:val="16"/>
                <w:u w:val="none"/>
              </w:rPr>
            </w:pPr>
          </w:p>
        </w:tc>
        <w:tc>
          <w:tcPr>
            <w:tcW w:w="198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B4892A1">
            <w:pPr>
              <w:jc w:val="center"/>
              <w:rPr>
                <w:rFonts w:hint="eastAsia" w:ascii="微软雅黑" w:hAnsi="微软雅黑" w:eastAsia="微软雅黑" w:cs="微软雅黑"/>
                <w:i/>
                <w:iCs/>
                <w:color w:val="auto"/>
                <w:sz w:val="16"/>
                <w:szCs w:val="16"/>
                <w:u w:val="none"/>
              </w:rPr>
            </w:pP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544C11">
            <w:pPr>
              <w:jc w:val="center"/>
              <w:rPr>
                <w:rFonts w:hint="eastAsia" w:ascii="微软雅黑" w:hAnsi="微软雅黑" w:eastAsia="微软雅黑" w:cs="微软雅黑"/>
                <w:i/>
                <w:iCs/>
                <w:color w:val="auto"/>
                <w:sz w:val="16"/>
                <w:szCs w:val="16"/>
                <w:u w:val="none"/>
              </w:rPr>
            </w:pP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BD11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A55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3F2E">
            <w:pPr>
              <w:rPr>
                <w:rFonts w:hint="eastAsia" w:ascii="黑体" w:hAnsi="黑体" w:eastAsia="黑体" w:cs="黑体"/>
                <w:i/>
                <w:iCs/>
                <w:color w:val="auto"/>
                <w:sz w:val="18"/>
                <w:szCs w:val="18"/>
                <w:u w:val="none"/>
              </w:rPr>
            </w:pPr>
          </w:p>
        </w:tc>
      </w:tr>
      <w:tr w14:paraId="759A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5794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CB97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0AE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A7B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7DDA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79A9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A2D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5EFA6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36246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A29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828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3BDF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E1FC4">
            <w:pPr>
              <w:jc w:val="center"/>
              <w:rPr>
                <w:rFonts w:hint="eastAsia" w:ascii="宋体" w:hAnsi="宋体" w:eastAsia="宋体" w:cs="宋体"/>
                <w:i w:val="0"/>
                <w:iCs w:val="0"/>
                <w:color w:val="auto"/>
                <w:sz w:val="18"/>
                <w:szCs w:val="18"/>
                <w:u w:val="none"/>
              </w:rPr>
            </w:pPr>
          </w:p>
        </w:tc>
        <w:tc>
          <w:tcPr>
            <w:tcW w:w="6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55F20">
            <w:pPr>
              <w:jc w:val="center"/>
              <w:rPr>
                <w:rFonts w:ascii="宋体" w:hAnsi="宋体" w:eastAsia="宋体" w:cs="宋体"/>
                <w:i w:val="0"/>
                <w:iCs w:val="0"/>
                <w:color w:val="auto"/>
                <w:sz w:val="18"/>
                <w:szCs w:val="18"/>
                <w:u w:val="none"/>
              </w:rPr>
            </w:pPr>
          </w:p>
        </w:tc>
        <w:tc>
          <w:tcPr>
            <w:tcW w:w="11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6BAF9">
            <w:pPr>
              <w:jc w:val="center"/>
              <w:rPr>
                <w:rFonts w:ascii="宋体" w:hAnsi="宋体" w:eastAsia="宋体" w:cs="宋体"/>
                <w:i w:val="0"/>
                <w:iCs w:val="0"/>
                <w:color w:val="auto"/>
                <w:sz w:val="18"/>
                <w:szCs w:val="18"/>
                <w:u w:val="none"/>
              </w:rPr>
            </w:pPr>
          </w:p>
        </w:tc>
        <w:tc>
          <w:tcPr>
            <w:tcW w:w="11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83369">
            <w:pPr>
              <w:jc w:val="center"/>
              <w:rPr>
                <w:rFonts w:ascii="宋体" w:hAnsi="宋体" w:eastAsia="宋体" w:cs="宋体"/>
                <w:i w:val="0"/>
                <w:iCs w:val="0"/>
                <w:color w:val="auto"/>
                <w:sz w:val="18"/>
                <w:szCs w:val="18"/>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00E2D">
            <w:pPr>
              <w:jc w:val="center"/>
              <w:rPr>
                <w:rFonts w:ascii="宋体" w:hAnsi="宋体" w:eastAsia="宋体" w:cs="宋体"/>
                <w:i w:val="0"/>
                <w:iCs w:val="0"/>
                <w:color w:val="auto"/>
                <w:sz w:val="18"/>
                <w:szCs w:val="18"/>
                <w:u w:val="none"/>
              </w:rPr>
            </w:pPr>
          </w:p>
        </w:tc>
        <w:tc>
          <w:tcPr>
            <w:tcW w:w="10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0E0A5">
            <w:pPr>
              <w:jc w:val="center"/>
              <w:rPr>
                <w:rFonts w:ascii="宋体" w:hAnsi="宋体" w:eastAsia="宋体" w:cs="宋体"/>
                <w:i w:val="0"/>
                <w:iCs w:val="0"/>
                <w:color w:val="auto"/>
                <w:sz w:val="18"/>
                <w:szCs w:val="18"/>
                <w:u w:val="none"/>
              </w:rPr>
            </w:pP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9732C">
            <w:pPr>
              <w:jc w:val="center"/>
              <w:rPr>
                <w:rFonts w:hint="eastAsia" w:ascii="微软雅黑" w:hAnsi="微软雅黑" w:eastAsia="微软雅黑" w:cs="微软雅黑"/>
                <w:i/>
                <w:iCs/>
                <w:color w:val="auto"/>
                <w:sz w:val="16"/>
                <w:szCs w:val="16"/>
                <w:u w:val="none"/>
              </w:rPr>
            </w:pPr>
          </w:p>
        </w:tc>
        <w:tc>
          <w:tcPr>
            <w:tcW w:w="1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A048C5">
            <w:pPr>
              <w:jc w:val="center"/>
              <w:rPr>
                <w:rFonts w:ascii="宋体" w:hAnsi="宋体" w:eastAsia="宋体" w:cs="宋体"/>
                <w:i w:val="0"/>
                <w:iCs w:val="0"/>
                <w:color w:val="auto"/>
                <w:sz w:val="18"/>
                <w:szCs w:val="18"/>
                <w:u w:val="none"/>
              </w:rPr>
            </w:pP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1FC00C">
            <w:pPr>
              <w:jc w:val="center"/>
              <w:rPr>
                <w:color w:val="auto"/>
              </w:rPr>
            </w:pP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9547C">
            <w:pPr>
              <w:jc w:val="center"/>
              <w:rPr>
                <w:rFonts w:ascii="宋体" w:hAnsi="宋体" w:eastAsia="宋体" w:cs="宋体"/>
                <w:i w:val="0"/>
                <w:iCs w:val="0"/>
                <w:color w:val="auto"/>
                <w:sz w:val="18"/>
                <w:szCs w:val="18"/>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C92F0">
            <w:pPr>
              <w:jc w:val="center"/>
              <w:rPr>
                <w:rFonts w:hint="eastAsia" w:ascii="微软雅黑" w:hAnsi="微软雅黑" w:eastAsia="微软雅黑" w:cs="微软雅黑"/>
                <w:i/>
                <w:iCs/>
                <w:color w:val="auto"/>
                <w:sz w:val="16"/>
                <w:szCs w:val="16"/>
                <w:u w:val="none"/>
              </w:rPr>
            </w:pPr>
          </w:p>
        </w:tc>
      </w:tr>
      <w:tr w14:paraId="1BEB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031"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0561510">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合计</w:t>
            </w:r>
          </w:p>
        </w:tc>
        <w:tc>
          <w:tcPr>
            <w:tcW w:w="11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D836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9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C2893">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6B6E">
            <w:pPr>
              <w:rPr>
                <w:rFonts w:hint="eastAsia" w:ascii="微软雅黑" w:hAnsi="微软雅黑" w:eastAsia="微软雅黑" w:cs="微软雅黑"/>
                <w:i/>
                <w:iCs/>
                <w:color w:val="auto"/>
                <w:sz w:val="16"/>
                <w:szCs w:val="16"/>
                <w:u w:val="none"/>
              </w:rPr>
            </w:pPr>
          </w:p>
        </w:tc>
      </w:tr>
      <w:tr w14:paraId="0E80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9D8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0718DB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严格执行相关政策，及时足额发放</w:t>
            </w:r>
          </w:p>
        </w:tc>
      </w:tr>
      <w:tr w14:paraId="0BDB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9C0E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51F7BA17">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7573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06E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61" w:type="dxa"/>
            <w:gridSpan w:val="47"/>
            <w:tcBorders>
              <w:top w:val="single" w:color="000000" w:sz="4" w:space="0"/>
              <w:left w:val="single" w:color="000000" w:sz="4" w:space="0"/>
              <w:bottom w:val="single" w:color="000000" w:sz="4" w:space="0"/>
              <w:right w:val="single" w:color="000000" w:sz="4" w:space="0"/>
            </w:tcBorders>
            <w:shd w:val="clear" w:color="auto" w:fill="auto"/>
            <w:vAlign w:val="center"/>
          </w:tcPr>
          <w:p w14:paraId="60664F9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0EB2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2A324B1E">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69B29DFC">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20A9C1D9">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6D08E11D">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36998344">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1CAC1E40">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1786BB28">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67FAF9E0">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4E8B6295">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66E84067">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268DE3B">
            <w:pPr>
              <w:rPr>
                <w:rFonts w:hint="eastAsia" w:ascii="宋体" w:hAnsi="宋体" w:eastAsia="宋体" w:cs="宋体"/>
                <w:i w:val="0"/>
                <w:iCs w:val="0"/>
                <w:color w:val="auto"/>
                <w:sz w:val="18"/>
                <w:szCs w:val="18"/>
                <w:u w:val="none"/>
              </w:rPr>
            </w:pPr>
          </w:p>
        </w:tc>
      </w:tr>
      <w:tr w14:paraId="5826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58BE5370">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0241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021C8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6A35124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51150422T000000318691-县级公立医院取消药品加成县级配套（第三中医医院）</w:t>
            </w:r>
          </w:p>
        </w:tc>
      </w:tr>
      <w:tr w14:paraId="1ACF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1A4E5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F7896D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18CF10B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DB074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774F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A95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C096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5FDE3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6D335A2">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0A0E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181CB">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B2C6">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EB2E2C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提高医疗质量，控制药品使用，减少药品在收入占比。</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299DB9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部分完成</w:t>
            </w:r>
          </w:p>
        </w:tc>
      </w:tr>
      <w:tr w14:paraId="6FD0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A5CB">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F07C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0CF08B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严格资金支付审批，及时完成资金支付</w:t>
            </w:r>
          </w:p>
        </w:tc>
      </w:tr>
      <w:tr w14:paraId="4C48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5A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DFE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AF0D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4FFB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B832D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734B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2B1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913E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ABD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7D18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8AB0">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393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30D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ED1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0.93</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EF24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0.93</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77A0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714D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594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5454F">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16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AFEC2">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0B4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EAE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6DF1A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0.93</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F77E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0.93</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E6C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744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86DD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B583">
            <w:pPr>
              <w:rPr>
                <w:rFonts w:hint="eastAsia" w:ascii="黑体" w:hAnsi="黑体" w:eastAsia="黑体" w:cs="黑体"/>
                <w:i/>
                <w:iCs/>
                <w:color w:val="auto"/>
                <w:sz w:val="18"/>
                <w:szCs w:val="18"/>
                <w:u w:val="none"/>
              </w:rPr>
            </w:pPr>
          </w:p>
        </w:tc>
      </w:tr>
      <w:tr w14:paraId="23C3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4FE4">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98CE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67E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4EC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9826E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059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15CF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34C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D13E">
            <w:pPr>
              <w:rPr>
                <w:rFonts w:hint="eastAsia" w:ascii="黑体" w:hAnsi="黑体" w:eastAsia="黑体" w:cs="黑体"/>
                <w:i/>
                <w:iCs/>
                <w:color w:val="auto"/>
                <w:sz w:val="18"/>
                <w:szCs w:val="18"/>
                <w:u w:val="none"/>
              </w:rPr>
            </w:pPr>
          </w:p>
        </w:tc>
      </w:tr>
      <w:tr w14:paraId="6CF4C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56F8">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8BE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B04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7BFF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BB95F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9B63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269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26B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ABA32">
            <w:pPr>
              <w:rPr>
                <w:rFonts w:hint="eastAsia" w:ascii="黑体" w:hAnsi="黑体" w:eastAsia="黑体" w:cs="黑体"/>
                <w:i/>
                <w:iCs/>
                <w:color w:val="auto"/>
                <w:sz w:val="18"/>
                <w:szCs w:val="18"/>
                <w:u w:val="none"/>
              </w:rPr>
            </w:pPr>
          </w:p>
        </w:tc>
      </w:tr>
      <w:tr w14:paraId="2787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741B">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46F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8378C">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46940">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0A5F27">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BB5C4">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585C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2D7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C31FE">
            <w:pPr>
              <w:rPr>
                <w:rFonts w:hint="eastAsia" w:ascii="黑体" w:hAnsi="黑体" w:eastAsia="黑体" w:cs="黑体"/>
                <w:i/>
                <w:iCs/>
                <w:color w:val="auto"/>
                <w:sz w:val="18"/>
                <w:szCs w:val="18"/>
                <w:u w:val="none"/>
              </w:rPr>
            </w:pPr>
          </w:p>
        </w:tc>
      </w:tr>
      <w:tr w14:paraId="601F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CC8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94C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851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0DD2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780C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FBCB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DD3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0FB8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094A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048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22A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52FD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2B29A">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7EB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3F8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2CE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3E0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DA76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合规</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D5829">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30B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9D49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1ED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5AF59">
            <w:pPr>
              <w:jc w:val="center"/>
              <w:rPr>
                <w:rFonts w:hint="eastAsia" w:ascii="微软雅黑" w:hAnsi="微软雅黑" w:eastAsia="微软雅黑" w:cs="微软雅黑"/>
                <w:i/>
                <w:iCs/>
                <w:color w:val="auto"/>
                <w:sz w:val="16"/>
                <w:szCs w:val="16"/>
                <w:u w:val="none"/>
              </w:rPr>
            </w:pPr>
          </w:p>
        </w:tc>
      </w:tr>
      <w:tr w14:paraId="2EB7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FC79">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F019">
            <w:pPr>
              <w:jc w:val="center"/>
              <w:rPr>
                <w:rFonts w:ascii="宋体" w:hAnsi="宋体" w:eastAsia="宋体" w:cs="宋体"/>
                <w:i w:val="0"/>
                <w:iCs w:val="0"/>
                <w:color w:val="auto"/>
                <w:sz w:val="18"/>
                <w:szCs w:val="18"/>
                <w:u w:val="none"/>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AAAB">
            <w:pPr>
              <w:jc w:val="center"/>
              <w:rPr>
                <w:rFonts w:ascii="宋体" w:hAnsi="宋体" w:eastAsia="宋体" w:cs="宋体"/>
                <w:i w:val="0"/>
                <w:iCs w:val="0"/>
                <w:color w:val="auto"/>
                <w:sz w:val="18"/>
                <w:szCs w:val="18"/>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8F9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药品收入占医疗收入（不含中药饮片）的比重</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0B6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B4E7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7F99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12CB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50A1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A52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69F20">
            <w:pPr>
              <w:jc w:val="center"/>
              <w:rPr>
                <w:rFonts w:hint="eastAsia" w:ascii="微软雅黑" w:hAnsi="微软雅黑" w:eastAsia="微软雅黑" w:cs="微软雅黑"/>
                <w:i/>
                <w:iCs/>
                <w:color w:val="auto"/>
                <w:sz w:val="16"/>
                <w:szCs w:val="16"/>
                <w:u w:val="none"/>
              </w:rPr>
            </w:pPr>
          </w:p>
        </w:tc>
      </w:tr>
      <w:tr w14:paraId="126C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EC92">
            <w:pPr>
              <w:jc w:val="center"/>
              <w:rPr>
                <w:rFonts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8CED">
            <w:pPr>
              <w:jc w:val="center"/>
              <w:rPr>
                <w:color w:val="auto"/>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EB35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时效指标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39B28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预算完成率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3AC3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B4EC7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到年底资金全部完成支付，无结转结余</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4AEDD">
            <w:pPr>
              <w:jc w:val="center"/>
              <w:rPr>
                <w:color w:val="auto"/>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80F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部分资金在次年完成支付</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7CBE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1694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15</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C2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资金审批缓慢，未及时进行项目资金支付</w:t>
            </w:r>
          </w:p>
        </w:tc>
      </w:tr>
      <w:tr w14:paraId="52E45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DC774">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ABB97">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CE62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可持续发展指标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A9C51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促进医疗质量不断提高，保持医院健康持续发展</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4859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47764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医疗质量逐步提高</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79FD1">
            <w:pPr>
              <w:jc w:val="center"/>
              <w:rPr>
                <w:color w:val="auto"/>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1C401">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79F0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1B84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A651E">
            <w:pPr>
              <w:jc w:val="center"/>
              <w:rPr>
                <w:color w:val="auto"/>
              </w:rPr>
            </w:pPr>
          </w:p>
        </w:tc>
      </w:tr>
      <w:tr w14:paraId="62B6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6673">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062E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满意度指标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C28A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服务对象满意度指标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7B69A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公立医院职工、门诊患者、住院患者满意度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0A05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1700E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8D33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3ABE58">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DE15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19DE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AFDCA">
            <w:pPr>
              <w:jc w:val="center"/>
              <w:rPr>
                <w:color w:val="auto"/>
              </w:rPr>
            </w:pPr>
          </w:p>
        </w:tc>
      </w:tr>
      <w:tr w14:paraId="4DA4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610B8A5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0CF26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1A37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95</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94BD1">
            <w:pPr>
              <w:rPr>
                <w:color w:val="auto"/>
              </w:rPr>
            </w:pPr>
          </w:p>
        </w:tc>
      </w:tr>
      <w:tr w14:paraId="4262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0D51E">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5E887A56">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资金支付不及时，存在资金结转结余</w:t>
            </w:r>
          </w:p>
        </w:tc>
      </w:tr>
      <w:tr w14:paraId="1729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2F4A5187">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5C8E18D2">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18027D18">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6B33F409">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22FC3392">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6F7D054F">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3A011589">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112F7946">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58EFD05C">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50D29CD7">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BFF5494">
            <w:pPr>
              <w:rPr>
                <w:rFonts w:hint="eastAsia" w:ascii="宋体" w:hAnsi="宋体" w:eastAsia="宋体" w:cs="宋体"/>
                <w:i w:val="0"/>
                <w:iCs w:val="0"/>
                <w:color w:val="auto"/>
                <w:sz w:val="18"/>
                <w:szCs w:val="18"/>
                <w:u w:val="none"/>
              </w:rPr>
            </w:pPr>
          </w:p>
        </w:tc>
      </w:tr>
      <w:tr w14:paraId="05E9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5CA60814">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1FAD0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9F53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9B6D8B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51150422T000005764384-退役军人公益性岗位和社保缴费补贴</w:t>
            </w:r>
          </w:p>
        </w:tc>
      </w:tr>
      <w:tr w14:paraId="31B9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49CEF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9F6A62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04CB1BDD">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BB146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50F7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DFAE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00BA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4B63C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9C6A03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3182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BADFD">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4ECF">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9A6551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及时发放退役军人岗位补贴、缴纳社会保险等</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B6E85B">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按时及时发放退役军人岗位补贴及缴纳保险等</w:t>
            </w:r>
          </w:p>
        </w:tc>
      </w:tr>
      <w:tr w14:paraId="0D33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B8BA">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752A7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76FDA8A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保障退役军人权益，及时发放退役军人岗位补贴及缴纳保险等。</w:t>
            </w:r>
          </w:p>
        </w:tc>
      </w:tr>
      <w:tr w14:paraId="26F5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BE2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4BB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B3D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4BA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F236C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B13C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DCB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636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62A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4496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045B7">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018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6BA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722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1.77</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45BFB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1.77</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478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B9D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AC7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241B9">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34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218B">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7FA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B56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0C05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1.77</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88CEF3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1.77</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778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0B3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356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328DF">
            <w:pPr>
              <w:rPr>
                <w:rFonts w:hint="eastAsia" w:ascii="黑体" w:hAnsi="黑体" w:eastAsia="黑体" w:cs="黑体"/>
                <w:i/>
                <w:iCs/>
                <w:color w:val="auto"/>
                <w:sz w:val="18"/>
                <w:szCs w:val="18"/>
                <w:u w:val="none"/>
              </w:rPr>
            </w:pPr>
          </w:p>
        </w:tc>
      </w:tr>
      <w:tr w14:paraId="662E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48D5">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B40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FE61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93A1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68F1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390F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053B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65AA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AA6F">
            <w:pPr>
              <w:rPr>
                <w:rFonts w:hint="eastAsia" w:ascii="黑体" w:hAnsi="黑体" w:eastAsia="黑体" w:cs="黑体"/>
                <w:i/>
                <w:iCs/>
                <w:color w:val="auto"/>
                <w:sz w:val="18"/>
                <w:szCs w:val="18"/>
                <w:u w:val="none"/>
              </w:rPr>
            </w:pPr>
          </w:p>
        </w:tc>
      </w:tr>
      <w:tr w14:paraId="1CC8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CABB">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2B8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C08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2062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BE189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FEF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A250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FD4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E2D8A">
            <w:pPr>
              <w:rPr>
                <w:rFonts w:hint="eastAsia" w:ascii="黑体" w:hAnsi="黑体" w:eastAsia="黑体" w:cs="黑体"/>
                <w:i/>
                <w:iCs/>
                <w:color w:val="auto"/>
                <w:sz w:val="18"/>
                <w:szCs w:val="18"/>
                <w:u w:val="none"/>
              </w:rPr>
            </w:pPr>
          </w:p>
        </w:tc>
      </w:tr>
      <w:tr w14:paraId="0903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25DB">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95D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B9258">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262A9">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514286A">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7D308">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5B0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AFE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84536">
            <w:pPr>
              <w:rPr>
                <w:rFonts w:hint="eastAsia" w:ascii="黑体" w:hAnsi="黑体" w:eastAsia="黑体" w:cs="黑体"/>
                <w:i/>
                <w:iCs/>
                <w:color w:val="auto"/>
                <w:sz w:val="18"/>
                <w:szCs w:val="18"/>
                <w:u w:val="none"/>
              </w:rPr>
            </w:pPr>
          </w:p>
        </w:tc>
      </w:tr>
      <w:tr w14:paraId="11F4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0D07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CB3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9A3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169C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8B51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ECB8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4F3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809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39A4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E7A7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193B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6608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1102E">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583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4F0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F159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D98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A6F1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合规</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64FA8">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1756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FF97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605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350E1">
            <w:pPr>
              <w:jc w:val="center"/>
              <w:rPr>
                <w:rFonts w:hint="eastAsia" w:ascii="微软雅黑" w:hAnsi="微软雅黑" w:eastAsia="微软雅黑" w:cs="微软雅黑"/>
                <w:i/>
                <w:iCs/>
                <w:color w:val="auto"/>
                <w:sz w:val="16"/>
                <w:szCs w:val="16"/>
                <w:u w:val="none"/>
              </w:rPr>
            </w:pPr>
          </w:p>
        </w:tc>
      </w:tr>
      <w:tr w14:paraId="2A47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5FFD">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B2BEB">
            <w:pPr>
              <w:jc w:val="center"/>
              <w:rPr>
                <w:rFonts w:ascii="宋体" w:hAnsi="宋体" w:eastAsia="宋体" w:cs="宋体"/>
                <w:i w:val="0"/>
                <w:iCs w:val="0"/>
                <w:color w:val="auto"/>
                <w:sz w:val="18"/>
                <w:szCs w:val="18"/>
                <w:u w:val="none"/>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4DEF">
            <w:pPr>
              <w:jc w:val="center"/>
              <w:rPr>
                <w:rFonts w:ascii="宋体" w:hAnsi="宋体" w:eastAsia="宋体" w:cs="宋体"/>
                <w:i w:val="0"/>
                <w:iCs w:val="0"/>
                <w:color w:val="auto"/>
                <w:sz w:val="18"/>
                <w:szCs w:val="18"/>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9F762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岗位补贴及时发放率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D36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1C15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按时发放</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C9002">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4EB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42F3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9E4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0D942">
            <w:pPr>
              <w:jc w:val="center"/>
              <w:rPr>
                <w:rFonts w:hint="eastAsia" w:ascii="微软雅黑" w:hAnsi="微软雅黑" w:eastAsia="微软雅黑" w:cs="微软雅黑"/>
                <w:i/>
                <w:iCs/>
                <w:color w:val="auto"/>
                <w:sz w:val="16"/>
                <w:szCs w:val="16"/>
                <w:u w:val="none"/>
              </w:rPr>
            </w:pPr>
          </w:p>
        </w:tc>
      </w:tr>
      <w:tr w14:paraId="454E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7693">
            <w:pPr>
              <w:jc w:val="center"/>
              <w:rPr>
                <w:rFonts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B3FF">
            <w:pPr>
              <w:jc w:val="center"/>
              <w:rPr>
                <w:color w:val="auto"/>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15DF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时效指标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B724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项目执行率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C7CC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25527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9E21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C898B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155EF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5BD2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8BE9D">
            <w:pPr>
              <w:jc w:val="center"/>
              <w:rPr>
                <w:rFonts w:hint="eastAsia" w:ascii="宋体" w:hAnsi="宋体" w:eastAsia="宋体" w:cs="宋体"/>
                <w:i w:val="0"/>
                <w:iCs w:val="0"/>
                <w:color w:val="auto"/>
                <w:sz w:val="18"/>
                <w:szCs w:val="18"/>
                <w:u w:val="none"/>
              </w:rPr>
            </w:pPr>
          </w:p>
        </w:tc>
      </w:tr>
      <w:tr w14:paraId="6A2A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32E8B">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87A1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1399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社会效益指标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A3DC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安置士兵满意度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B935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201BC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40A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FB1F7">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F912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4DFA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D819B">
            <w:pPr>
              <w:jc w:val="center"/>
              <w:rPr>
                <w:color w:val="auto"/>
              </w:rPr>
            </w:pPr>
          </w:p>
        </w:tc>
      </w:tr>
      <w:tr w14:paraId="4909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76FF2D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CCFD4">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7EA9D">
            <w:pPr>
              <w:keepNext w:val="0"/>
              <w:keepLines w:val="0"/>
              <w:widowControl/>
              <w:suppressLineNumbers w:val="0"/>
              <w:jc w:val="right"/>
              <w:textAlignment w:val="center"/>
              <w:rPr>
                <w:color w:val="auto"/>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449F2">
            <w:pPr>
              <w:rPr>
                <w:color w:val="auto"/>
              </w:rPr>
            </w:pPr>
          </w:p>
        </w:tc>
      </w:tr>
      <w:tr w14:paraId="1B86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AC7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58E683D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根据相关政策，及时足额发放退役军人岗位补贴及缴纳保险等</w:t>
            </w:r>
          </w:p>
        </w:tc>
      </w:tr>
      <w:tr w14:paraId="0CE8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6ACCC">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5F4575BA">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无</w:t>
            </w:r>
          </w:p>
        </w:tc>
      </w:tr>
      <w:tr w14:paraId="0325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0F5BC536">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19BD106F">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09E7CEF7">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598C5A41">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3F3EDBC7">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0484A778">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57AAC125">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1F149B02">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51D98FD1">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41CBA128">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E1845BA">
            <w:pPr>
              <w:rPr>
                <w:rFonts w:hint="eastAsia" w:ascii="宋体" w:hAnsi="宋体" w:eastAsia="宋体" w:cs="宋体"/>
                <w:i w:val="0"/>
                <w:iCs w:val="0"/>
                <w:color w:val="auto"/>
                <w:sz w:val="18"/>
                <w:szCs w:val="18"/>
                <w:u w:val="none"/>
              </w:rPr>
            </w:pPr>
          </w:p>
        </w:tc>
      </w:tr>
      <w:tr w14:paraId="66D9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5A556F22">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6DB6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6113C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409519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51150422T000006395608-基本公共卫生服务</w:t>
            </w:r>
          </w:p>
        </w:tc>
      </w:tr>
      <w:tr w14:paraId="18C7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9A3FD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CBA7B9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4BB69F7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FE6F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2BDB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62D2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BEDC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94698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7EB48333">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3466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11"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FB0">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7612">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2C5A82E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完成上级下达的两癌筛查指标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D396914">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0C16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37CE">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6555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18E464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根据政策要求，完成上级下达的两癌筛查指标</w:t>
            </w:r>
          </w:p>
        </w:tc>
      </w:tr>
      <w:tr w14:paraId="3555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5289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12B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ADA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C03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ACB7B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18D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84F5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1A6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E53F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0BF4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A069">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59C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AE49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DB58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3.15</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A306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3.15</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BD9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DD7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EF39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E99D2">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7E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5C6F">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00C6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8AE7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307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3.15</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E013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3.15</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EA6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B1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D5D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E8CA">
            <w:pPr>
              <w:rPr>
                <w:rFonts w:hint="eastAsia" w:ascii="黑体" w:hAnsi="黑体" w:eastAsia="黑体" w:cs="黑体"/>
                <w:i/>
                <w:iCs/>
                <w:color w:val="auto"/>
                <w:sz w:val="18"/>
                <w:szCs w:val="18"/>
                <w:u w:val="none"/>
              </w:rPr>
            </w:pPr>
          </w:p>
        </w:tc>
      </w:tr>
      <w:tr w14:paraId="5446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BCF5">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6329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072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FBE74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34C19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B89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3F8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8AD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8410">
            <w:pPr>
              <w:rPr>
                <w:rFonts w:hint="eastAsia" w:ascii="黑体" w:hAnsi="黑体" w:eastAsia="黑体" w:cs="黑体"/>
                <w:i/>
                <w:iCs/>
                <w:color w:val="auto"/>
                <w:sz w:val="18"/>
                <w:szCs w:val="18"/>
                <w:u w:val="none"/>
              </w:rPr>
            </w:pPr>
          </w:p>
        </w:tc>
      </w:tr>
      <w:tr w14:paraId="72AE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2905">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CDC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67B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876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F33E2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F5EE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2FB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A73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993C">
            <w:pPr>
              <w:rPr>
                <w:rFonts w:hint="eastAsia" w:ascii="黑体" w:hAnsi="黑体" w:eastAsia="黑体" w:cs="黑体"/>
                <w:i/>
                <w:iCs/>
                <w:color w:val="auto"/>
                <w:sz w:val="18"/>
                <w:szCs w:val="18"/>
                <w:u w:val="none"/>
              </w:rPr>
            </w:pPr>
          </w:p>
        </w:tc>
      </w:tr>
      <w:tr w14:paraId="5DAA6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CDA6">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D1EA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CD3E0D">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8838A6">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0F980F4">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3778E">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F2D9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02E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B5DF">
            <w:pPr>
              <w:rPr>
                <w:rFonts w:hint="eastAsia" w:ascii="黑体" w:hAnsi="黑体" w:eastAsia="黑体" w:cs="黑体"/>
                <w:i/>
                <w:iCs/>
                <w:color w:val="auto"/>
                <w:sz w:val="18"/>
                <w:szCs w:val="18"/>
                <w:u w:val="none"/>
              </w:rPr>
            </w:pPr>
          </w:p>
        </w:tc>
      </w:tr>
      <w:tr w14:paraId="0360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4E5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A4D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70A7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31B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E86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20B8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E58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0384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7D1D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6E62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C1B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0704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C5AE">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667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864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413A6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全年预计筛查人次</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AC1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202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65019">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人次</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4A49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81B7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C92D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34E84">
            <w:pPr>
              <w:jc w:val="center"/>
              <w:rPr>
                <w:rFonts w:hint="eastAsia" w:ascii="微软雅黑" w:hAnsi="微软雅黑" w:eastAsia="微软雅黑" w:cs="微软雅黑"/>
                <w:i/>
                <w:iCs/>
                <w:color w:val="auto"/>
                <w:sz w:val="16"/>
                <w:szCs w:val="16"/>
                <w:u w:val="none"/>
              </w:rPr>
            </w:pPr>
          </w:p>
        </w:tc>
      </w:tr>
      <w:tr w14:paraId="0FFA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DFDF">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8C62">
            <w:pPr>
              <w:jc w:val="center"/>
              <w:rPr>
                <w:rFonts w:ascii="宋体" w:hAnsi="宋体" w:eastAsia="宋体" w:cs="宋体"/>
                <w:i w:val="0"/>
                <w:iCs w:val="0"/>
                <w:color w:val="auto"/>
                <w:sz w:val="18"/>
                <w:szCs w:val="18"/>
                <w:u w:val="none"/>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099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E83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19E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9B31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合规</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AFEE7">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5AF5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3FE9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E4E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C4517">
            <w:pPr>
              <w:jc w:val="center"/>
              <w:rPr>
                <w:rFonts w:hint="eastAsia" w:ascii="微软雅黑" w:hAnsi="微软雅黑" w:eastAsia="微软雅黑" w:cs="微软雅黑"/>
                <w:i/>
                <w:iCs/>
                <w:color w:val="auto"/>
                <w:sz w:val="16"/>
                <w:szCs w:val="16"/>
                <w:u w:val="none"/>
              </w:rPr>
            </w:pPr>
          </w:p>
        </w:tc>
      </w:tr>
      <w:tr w14:paraId="382C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A0AA">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490E">
            <w:pPr>
              <w:jc w:val="center"/>
              <w:rPr>
                <w:rFonts w:ascii="宋体" w:hAnsi="宋体" w:eastAsia="宋体" w:cs="宋体"/>
                <w:i w:val="0"/>
                <w:iCs w:val="0"/>
                <w:color w:val="auto"/>
                <w:sz w:val="18"/>
                <w:szCs w:val="18"/>
                <w:u w:val="none"/>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A14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时效指标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6316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E24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35F2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D3FD5">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5F6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0190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233C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09776">
            <w:pPr>
              <w:jc w:val="center"/>
              <w:rPr>
                <w:rFonts w:hint="eastAsia" w:ascii="微软雅黑" w:hAnsi="微软雅黑" w:eastAsia="微软雅黑" w:cs="微软雅黑"/>
                <w:i/>
                <w:iCs/>
                <w:color w:val="auto"/>
                <w:sz w:val="16"/>
                <w:szCs w:val="16"/>
                <w:u w:val="none"/>
              </w:rPr>
            </w:pPr>
          </w:p>
        </w:tc>
      </w:tr>
      <w:tr w14:paraId="19FB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CD43">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59ED3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F069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社会效益指标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2DA6E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早发现造诊断早治疗</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6FE6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C194C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提高健康水平，降低死亡率</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A8916">
            <w:pPr>
              <w:jc w:val="center"/>
              <w:rPr>
                <w:color w:val="auto"/>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3754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0C64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60E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2C442">
            <w:pPr>
              <w:jc w:val="center"/>
              <w:rPr>
                <w:rFonts w:hint="eastAsia" w:ascii="宋体" w:hAnsi="宋体" w:eastAsia="宋体" w:cs="宋体"/>
                <w:i w:val="0"/>
                <w:iCs w:val="0"/>
                <w:color w:val="auto"/>
                <w:sz w:val="18"/>
                <w:szCs w:val="18"/>
                <w:u w:val="none"/>
              </w:rPr>
            </w:pPr>
          </w:p>
        </w:tc>
      </w:tr>
      <w:tr w14:paraId="5A34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D0B2">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8612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满意度指标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AED3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满意度指标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0DE4F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服务对象满意度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1E65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00A27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7508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42D81D">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98C2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A832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C62C3">
            <w:pPr>
              <w:jc w:val="center"/>
              <w:rPr>
                <w:color w:val="auto"/>
              </w:rPr>
            </w:pPr>
          </w:p>
        </w:tc>
      </w:tr>
      <w:tr w14:paraId="1614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407AE96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ECA6A">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C57AC2">
            <w:pPr>
              <w:keepNext w:val="0"/>
              <w:keepLines w:val="0"/>
              <w:widowControl/>
              <w:suppressLineNumbers w:val="0"/>
              <w:jc w:val="right"/>
              <w:textAlignment w:val="center"/>
              <w:rPr>
                <w:color w:val="auto"/>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6A81">
            <w:pPr>
              <w:rPr>
                <w:color w:val="auto"/>
              </w:rPr>
            </w:pPr>
          </w:p>
        </w:tc>
      </w:tr>
      <w:tr w14:paraId="6617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D60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02FC3FEA">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根据政策要求，完成上级下达的两癌筛查指标，提高健康水平 ，降低死亡率。</w:t>
            </w:r>
          </w:p>
        </w:tc>
      </w:tr>
      <w:tr w14:paraId="5521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485E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27012F48">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无</w:t>
            </w:r>
          </w:p>
        </w:tc>
      </w:tr>
      <w:tr w14:paraId="73D5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43929191">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40D09460">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1BC991C1">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1B70C622">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1578DEBA">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34564609">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4C1318A8">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58F46932">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505875FF">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0DBD26F5">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27651654">
            <w:pPr>
              <w:rPr>
                <w:rFonts w:hint="eastAsia" w:ascii="宋体" w:hAnsi="宋体" w:eastAsia="宋体" w:cs="宋体"/>
                <w:i w:val="0"/>
                <w:iCs w:val="0"/>
                <w:color w:val="auto"/>
                <w:sz w:val="18"/>
                <w:szCs w:val="18"/>
                <w:u w:val="none"/>
              </w:rPr>
            </w:pPr>
          </w:p>
        </w:tc>
      </w:tr>
      <w:tr w14:paraId="2E4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7FCEDD68">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0E97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DA1F9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32588EE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51150422T000006395893-重大公共卫生服务</w:t>
            </w:r>
          </w:p>
        </w:tc>
      </w:tr>
      <w:tr w14:paraId="6328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6A868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A2C8A7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07D2ACAC">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EFA57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0FE0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682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3C6E6">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38E192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51C9DE3">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211A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11"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5E951">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69A03">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0E5D6B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最大限度发现感染者，有效控制传播</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6C90EC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4A47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97AF">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22DB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487207E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按照政策要求进行重点传染病及健康危害因素检测</w:t>
            </w:r>
          </w:p>
        </w:tc>
      </w:tr>
      <w:tr w14:paraId="3894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ADA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1D2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CE8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CEE2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DEF1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AE2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ECB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E501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B4A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2AAB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1749">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ADC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98F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4E4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1.30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C7670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1.30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B2FA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C06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835E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3E10">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A8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8318">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460B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BBE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75B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1.30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52EEB8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1.30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782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D0F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5C23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55B">
            <w:pPr>
              <w:rPr>
                <w:rFonts w:hint="eastAsia" w:ascii="黑体" w:hAnsi="黑体" w:eastAsia="黑体" w:cs="黑体"/>
                <w:i/>
                <w:iCs/>
                <w:color w:val="auto"/>
                <w:sz w:val="18"/>
                <w:szCs w:val="18"/>
                <w:u w:val="none"/>
              </w:rPr>
            </w:pPr>
          </w:p>
        </w:tc>
      </w:tr>
      <w:tr w14:paraId="0FC7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021E">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434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25B5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913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D8AD2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21F0C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D3B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D49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9B24D">
            <w:pPr>
              <w:rPr>
                <w:rFonts w:hint="eastAsia" w:ascii="黑体" w:hAnsi="黑体" w:eastAsia="黑体" w:cs="黑体"/>
                <w:i/>
                <w:iCs/>
                <w:color w:val="auto"/>
                <w:sz w:val="18"/>
                <w:szCs w:val="18"/>
                <w:u w:val="none"/>
              </w:rPr>
            </w:pPr>
          </w:p>
        </w:tc>
      </w:tr>
      <w:tr w14:paraId="5094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698C">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048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A43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62C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63FF5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8E3A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18C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32C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2CC4">
            <w:pPr>
              <w:rPr>
                <w:rFonts w:hint="eastAsia" w:ascii="黑体" w:hAnsi="黑体" w:eastAsia="黑体" w:cs="黑体"/>
                <w:i/>
                <w:iCs/>
                <w:color w:val="auto"/>
                <w:sz w:val="18"/>
                <w:szCs w:val="18"/>
                <w:u w:val="none"/>
              </w:rPr>
            </w:pPr>
          </w:p>
        </w:tc>
      </w:tr>
      <w:tr w14:paraId="72CA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58B8">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C9C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3A81A">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614352">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441696">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EB2D9">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9E8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279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3681">
            <w:pPr>
              <w:rPr>
                <w:rFonts w:hint="eastAsia" w:ascii="黑体" w:hAnsi="黑体" w:eastAsia="黑体" w:cs="黑体"/>
                <w:i/>
                <w:iCs/>
                <w:color w:val="auto"/>
                <w:sz w:val="18"/>
                <w:szCs w:val="18"/>
                <w:u w:val="none"/>
              </w:rPr>
            </w:pPr>
          </w:p>
        </w:tc>
      </w:tr>
      <w:tr w14:paraId="75E7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51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A997C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2E11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2A110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CE09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35152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509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300D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998C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F67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D4BA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1F8D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B91C">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ACB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268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5D8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976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49D9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合规</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925DA">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5B5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8B44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F04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6CA8C">
            <w:pPr>
              <w:jc w:val="center"/>
              <w:rPr>
                <w:rFonts w:hint="eastAsia" w:ascii="微软雅黑" w:hAnsi="微软雅黑" w:eastAsia="微软雅黑" w:cs="微软雅黑"/>
                <w:i/>
                <w:iCs/>
                <w:color w:val="auto"/>
                <w:sz w:val="16"/>
                <w:szCs w:val="16"/>
                <w:u w:val="none"/>
              </w:rPr>
            </w:pPr>
          </w:p>
        </w:tc>
      </w:tr>
      <w:tr w14:paraId="1487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A518">
            <w:pPr>
              <w:jc w:val="center"/>
              <w:rPr>
                <w:rFonts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5B4B">
            <w:pPr>
              <w:jc w:val="center"/>
              <w:rPr>
                <w:color w:val="auto"/>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1B0AB">
            <w:pPr>
              <w:jc w:val="center"/>
              <w:rPr>
                <w:color w:val="auto"/>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44B23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服务质量合格率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ED7E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6F643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95</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EE1A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E62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38F7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458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57F8">
            <w:pPr>
              <w:jc w:val="center"/>
              <w:rPr>
                <w:rFonts w:hint="eastAsia" w:ascii="宋体" w:hAnsi="宋体" w:eastAsia="宋体" w:cs="宋体"/>
                <w:i w:val="0"/>
                <w:iCs w:val="0"/>
                <w:color w:val="auto"/>
                <w:sz w:val="18"/>
                <w:szCs w:val="18"/>
                <w:u w:val="none"/>
              </w:rPr>
            </w:pPr>
          </w:p>
        </w:tc>
      </w:tr>
      <w:tr w14:paraId="06D7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C44F8">
            <w:pPr>
              <w:jc w:val="center"/>
              <w:rPr>
                <w:rFonts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EF7A">
            <w:pPr>
              <w:jc w:val="center"/>
              <w:rPr>
                <w:rFonts w:hint="eastAsia" w:ascii="微软雅黑" w:hAnsi="微软雅黑" w:eastAsia="微软雅黑" w:cs="微软雅黑"/>
                <w:i/>
                <w:iCs/>
                <w:color w:val="auto"/>
                <w:sz w:val="16"/>
                <w:szCs w:val="16"/>
                <w:u w:val="none"/>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0F94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时效指标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CE426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执行进度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5613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5B759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到年底项目资金全部完成支付，资金无结余</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3F24B">
            <w:pPr>
              <w:jc w:val="center"/>
              <w:rPr>
                <w:color w:val="auto"/>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D8AF9">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4AFF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EE26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5DD4C">
            <w:pPr>
              <w:jc w:val="center"/>
              <w:rPr>
                <w:color w:val="auto"/>
              </w:rPr>
            </w:pPr>
          </w:p>
        </w:tc>
      </w:tr>
      <w:tr w14:paraId="53CA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FBC0B">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65B96">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1582F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经济效益指标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5C035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全年预计完成筛查人次</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89DA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07E3E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4000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FAFE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人次</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9772CC">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D4C1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90CA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2D6B4">
            <w:pPr>
              <w:jc w:val="center"/>
              <w:rPr>
                <w:color w:val="auto"/>
              </w:rPr>
            </w:pPr>
          </w:p>
        </w:tc>
      </w:tr>
      <w:tr w14:paraId="698E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E9A4">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2E9C1">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满意度指标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1E5B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服务对象满意度指标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6AB1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服务对象满意度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B7E6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0C172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E677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019DEC">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728D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84E6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6C225">
            <w:pPr>
              <w:jc w:val="center"/>
              <w:rPr>
                <w:color w:val="auto"/>
              </w:rPr>
            </w:pPr>
          </w:p>
        </w:tc>
      </w:tr>
      <w:tr w14:paraId="4BDD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6AAB62CB">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14835">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96D52C">
            <w:pPr>
              <w:keepNext w:val="0"/>
              <w:keepLines w:val="0"/>
              <w:widowControl/>
              <w:suppressLineNumbers w:val="0"/>
              <w:jc w:val="right"/>
              <w:textAlignment w:val="center"/>
              <w:rPr>
                <w:color w:val="auto"/>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D352D">
            <w:pPr>
              <w:rPr>
                <w:color w:val="auto"/>
              </w:rPr>
            </w:pPr>
          </w:p>
        </w:tc>
      </w:tr>
      <w:tr w14:paraId="5375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7AC89435">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259A4B31">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233A6C85">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3646D2C7">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78138CE8">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464A3425">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090D570E">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5B08B5FC">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7F1AFD08">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0A3413F1">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49EDE6F8">
            <w:pPr>
              <w:rPr>
                <w:rFonts w:hint="eastAsia" w:ascii="宋体" w:hAnsi="宋体" w:eastAsia="宋体" w:cs="宋体"/>
                <w:i w:val="0"/>
                <w:iCs w:val="0"/>
                <w:color w:val="auto"/>
                <w:sz w:val="18"/>
                <w:szCs w:val="18"/>
                <w:u w:val="none"/>
              </w:rPr>
            </w:pPr>
          </w:p>
        </w:tc>
      </w:tr>
      <w:tr w14:paraId="3DD2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4C703819">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2775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EE6555">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2688E1F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51150422T000006395895-卫生健康能力提升</w:t>
            </w:r>
          </w:p>
        </w:tc>
      </w:tr>
      <w:tr w14:paraId="3601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81B21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AAD324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68D9036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852F6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5CAC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B93C1">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6B2E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344E2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3D5642E">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4D4C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7707">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55E4">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9DE761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提升医院服务能力，提高服务对象满意度，保障医院可持续性发展。</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C1C9C6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5B0E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343DC">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69F2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0190F9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提高医疗服务质量和能力</w:t>
            </w:r>
          </w:p>
        </w:tc>
      </w:tr>
      <w:tr w14:paraId="2CBF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282E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EEF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A11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34794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07C9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6EEE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2111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D52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87D0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3057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0C48">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50A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9D6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C450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2.23</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48DB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2.23</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209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1A16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2A9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EFD79">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DB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45CF">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5EEA6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9B090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014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2.23</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672A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2.23</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ADA7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1BA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84D0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52A6">
            <w:pPr>
              <w:rPr>
                <w:rFonts w:hint="eastAsia" w:ascii="黑体" w:hAnsi="黑体" w:eastAsia="黑体" w:cs="黑体"/>
                <w:i/>
                <w:iCs/>
                <w:color w:val="auto"/>
                <w:sz w:val="18"/>
                <w:szCs w:val="18"/>
                <w:u w:val="none"/>
              </w:rPr>
            </w:pPr>
          </w:p>
        </w:tc>
      </w:tr>
      <w:tr w14:paraId="66830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ED77">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706B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67A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9AE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4FD67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BC93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E4B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EC6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7009">
            <w:pPr>
              <w:rPr>
                <w:rFonts w:hint="eastAsia" w:ascii="黑体" w:hAnsi="黑体" w:eastAsia="黑体" w:cs="黑体"/>
                <w:i/>
                <w:iCs/>
                <w:color w:val="auto"/>
                <w:sz w:val="18"/>
                <w:szCs w:val="18"/>
                <w:u w:val="none"/>
              </w:rPr>
            </w:pPr>
          </w:p>
        </w:tc>
      </w:tr>
      <w:tr w14:paraId="719E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C1D2">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DB3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68C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EA47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A6579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FFAA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B65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F784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6CE22">
            <w:pPr>
              <w:rPr>
                <w:rFonts w:hint="eastAsia" w:ascii="黑体" w:hAnsi="黑体" w:eastAsia="黑体" w:cs="黑体"/>
                <w:i/>
                <w:iCs/>
                <w:color w:val="auto"/>
                <w:sz w:val="18"/>
                <w:szCs w:val="18"/>
                <w:u w:val="none"/>
              </w:rPr>
            </w:pPr>
          </w:p>
        </w:tc>
      </w:tr>
      <w:tr w14:paraId="4D4B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9714">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8B35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C1F847">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8C1218">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A09AE27">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D0D4D5">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153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BE3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88C9">
            <w:pPr>
              <w:rPr>
                <w:rFonts w:hint="eastAsia" w:ascii="黑体" w:hAnsi="黑体" w:eastAsia="黑体" w:cs="黑体"/>
                <w:i/>
                <w:iCs/>
                <w:color w:val="auto"/>
                <w:sz w:val="18"/>
                <w:szCs w:val="18"/>
                <w:u w:val="none"/>
              </w:rPr>
            </w:pPr>
          </w:p>
        </w:tc>
      </w:tr>
      <w:tr w14:paraId="27E7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9BFA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ED7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2F05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F006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787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8ADB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102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4736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CFCC8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7DD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F69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26C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096B">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E16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8F85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DAF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医疗服务收入</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D78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6218F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较上年提高</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0D3F0">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D11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907D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ACA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732C3">
            <w:pPr>
              <w:jc w:val="center"/>
              <w:rPr>
                <w:rFonts w:hint="eastAsia" w:ascii="微软雅黑" w:hAnsi="微软雅黑" w:eastAsia="微软雅黑" w:cs="微软雅黑"/>
                <w:i/>
                <w:iCs/>
                <w:color w:val="auto"/>
                <w:sz w:val="16"/>
                <w:szCs w:val="16"/>
                <w:u w:val="none"/>
              </w:rPr>
            </w:pPr>
          </w:p>
        </w:tc>
      </w:tr>
      <w:tr w14:paraId="7045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4D4B">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468F">
            <w:pPr>
              <w:jc w:val="center"/>
              <w:rPr>
                <w:rFonts w:ascii="宋体" w:hAnsi="宋体" w:eastAsia="宋体" w:cs="宋体"/>
                <w:i w:val="0"/>
                <w:iCs w:val="0"/>
                <w:color w:val="auto"/>
                <w:sz w:val="18"/>
                <w:szCs w:val="18"/>
                <w:u w:val="none"/>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8172">
            <w:pPr>
              <w:jc w:val="center"/>
              <w:rPr>
                <w:rFonts w:ascii="宋体" w:hAnsi="宋体" w:eastAsia="宋体" w:cs="宋体"/>
                <w:i w:val="0"/>
                <w:iCs w:val="0"/>
                <w:color w:val="auto"/>
                <w:sz w:val="18"/>
                <w:szCs w:val="18"/>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09B8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医疗服务能力</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2BE7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6CFF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逐年提高</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08DD7">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AAB3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7326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4654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671406">
            <w:pPr>
              <w:jc w:val="center"/>
              <w:rPr>
                <w:rFonts w:hint="eastAsia" w:ascii="微软雅黑" w:hAnsi="微软雅黑" w:eastAsia="微软雅黑" w:cs="微软雅黑"/>
                <w:i/>
                <w:iCs/>
                <w:color w:val="auto"/>
                <w:sz w:val="16"/>
                <w:szCs w:val="16"/>
                <w:u w:val="none"/>
              </w:rPr>
            </w:pPr>
          </w:p>
        </w:tc>
      </w:tr>
      <w:tr w14:paraId="2472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F6C1">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5CF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CC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经济效益指标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CDC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住院人次</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083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027DC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较上年提高</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C1F1D">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79A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9871D">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B2E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1B9FA">
            <w:pPr>
              <w:jc w:val="center"/>
              <w:rPr>
                <w:rFonts w:hint="eastAsia" w:ascii="微软雅黑" w:hAnsi="微软雅黑" w:eastAsia="微软雅黑" w:cs="微软雅黑"/>
                <w:i/>
                <w:iCs/>
                <w:color w:val="auto"/>
                <w:sz w:val="16"/>
                <w:szCs w:val="16"/>
                <w:u w:val="none"/>
              </w:rPr>
            </w:pPr>
          </w:p>
        </w:tc>
      </w:tr>
      <w:tr w14:paraId="4BC4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0764B">
            <w:pPr>
              <w:jc w:val="center"/>
              <w:rPr>
                <w:rFonts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2748">
            <w:pPr>
              <w:jc w:val="center"/>
              <w:rPr>
                <w:color w:val="auto"/>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EBBCF">
            <w:pPr>
              <w:jc w:val="center"/>
              <w:rPr>
                <w:color w:val="auto"/>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8909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门诊人次</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4E9A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7058A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较上年提高</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DD48E">
            <w:pPr>
              <w:jc w:val="center"/>
              <w:rPr>
                <w:color w:val="auto"/>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814D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229C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E696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4FCE5">
            <w:pPr>
              <w:jc w:val="center"/>
              <w:rPr>
                <w:rFonts w:hint="eastAsia" w:ascii="宋体" w:hAnsi="宋体" w:eastAsia="宋体" w:cs="宋体"/>
                <w:i w:val="0"/>
                <w:iCs w:val="0"/>
                <w:color w:val="auto"/>
                <w:sz w:val="18"/>
                <w:szCs w:val="18"/>
                <w:u w:val="none"/>
              </w:rPr>
            </w:pPr>
          </w:p>
        </w:tc>
      </w:tr>
      <w:tr w14:paraId="4E1A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55FD">
            <w:pPr>
              <w:jc w:val="center"/>
              <w:rPr>
                <w:rFonts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9FEE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满意度指标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DA6C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服务对象满意度指标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DC882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门诊、住院患者满意度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59D15">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B24A3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7980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94B571">
            <w:pPr>
              <w:keepNext w:val="0"/>
              <w:keepLines w:val="0"/>
              <w:widowControl/>
              <w:suppressLineNumbers w:val="0"/>
              <w:jc w:val="center"/>
              <w:textAlignment w:val="center"/>
              <w:rPr>
                <w:color w:val="auto"/>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B56D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34F3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7A60A">
            <w:pPr>
              <w:jc w:val="center"/>
              <w:rPr>
                <w:color w:val="auto"/>
              </w:rPr>
            </w:pPr>
          </w:p>
        </w:tc>
      </w:tr>
      <w:tr w14:paraId="79C3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3DBB1AE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BC36B">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D6248">
            <w:pPr>
              <w:keepNext w:val="0"/>
              <w:keepLines w:val="0"/>
              <w:widowControl/>
              <w:suppressLineNumbers w:val="0"/>
              <w:jc w:val="right"/>
              <w:textAlignment w:val="center"/>
              <w:rPr>
                <w:color w:val="auto"/>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E81E4">
            <w:pPr>
              <w:rPr>
                <w:color w:val="auto"/>
              </w:rPr>
            </w:pPr>
          </w:p>
        </w:tc>
      </w:tr>
      <w:tr w14:paraId="02DE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0A0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7D811E7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结合自评情况，说明项目自评总分，说明项目实施取得的成效或成果。（200字以内）</w:t>
            </w:r>
          </w:p>
        </w:tc>
      </w:tr>
      <w:tr w14:paraId="0DE4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12168">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4461E97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无</w:t>
            </w:r>
          </w:p>
        </w:tc>
      </w:tr>
      <w:tr w14:paraId="6C6C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346E8893">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6C0F710B">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60E23850">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62A8BF73">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2903D216">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6FA84CEA">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28A9D49C">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70C1828A">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078860D1">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0C73579F">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5E21D0D">
            <w:pPr>
              <w:rPr>
                <w:rFonts w:hint="eastAsia" w:ascii="宋体" w:hAnsi="宋体" w:eastAsia="宋体" w:cs="宋体"/>
                <w:i w:val="0"/>
                <w:iCs w:val="0"/>
                <w:color w:val="auto"/>
                <w:sz w:val="18"/>
                <w:szCs w:val="18"/>
                <w:u w:val="none"/>
              </w:rPr>
            </w:pPr>
          </w:p>
        </w:tc>
      </w:tr>
      <w:tr w14:paraId="0C42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00CC785D">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0619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A4549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2CD56D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51150423T000008958373-退役士兵维稳经费</w:t>
            </w:r>
          </w:p>
        </w:tc>
      </w:tr>
      <w:tr w14:paraId="522B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CA77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01FD86E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016879D2">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C8B2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1491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E39CA">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11E1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7AE1693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2AB3FFB1">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5E20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11"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A7BF">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BD5F">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8FBF65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保障退役军人权益，体现党和国家对退役军人群体的关心关爱，维护社会稳定.</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C6A6E3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537C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D7F70">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2835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006A119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项目资金主要用于我院两名退役军人每月岗位补贴及社会保险费用保险</w:t>
            </w:r>
          </w:p>
        </w:tc>
      </w:tr>
      <w:tr w14:paraId="49C0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09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5E1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14F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F9AD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02A413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0E2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AB8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45A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C67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3FEF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F48C">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20A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1E56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917E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1.15</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BD34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1.15</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719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8B79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9468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10F51">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96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B7B52">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265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492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A0C03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1.15</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CC790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1.15</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28E9E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6BC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C84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C3854">
            <w:pPr>
              <w:rPr>
                <w:rFonts w:hint="eastAsia" w:ascii="黑体" w:hAnsi="黑体" w:eastAsia="黑体" w:cs="黑体"/>
                <w:i/>
                <w:iCs/>
                <w:color w:val="auto"/>
                <w:sz w:val="18"/>
                <w:szCs w:val="18"/>
                <w:u w:val="none"/>
              </w:rPr>
            </w:pPr>
          </w:p>
        </w:tc>
      </w:tr>
      <w:tr w14:paraId="237A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AC147">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AE457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F3FC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595D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85E3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B0E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ECDB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38B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DEDF">
            <w:pPr>
              <w:rPr>
                <w:rFonts w:hint="eastAsia" w:ascii="黑体" w:hAnsi="黑体" w:eastAsia="黑体" w:cs="黑体"/>
                <w:i/>
                <w:iCs/>
                <w:color w:val="auto"/>
                <w:sz w:val="18"/>
                <w:szCs w:val="18"/>
                <w:u w:val="none"/>
              </w:rPr>
            </w:pPr>
          </w:p>
        </w:tc>
      </w:tr>
      <w:tr w14:paraId="62D8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16AEE">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2DD2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BE99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6DE3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39BE9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BB6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E2D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46F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544B">
            <w:pPr>
              <w:rPr>
                <w:rFonts w:hint="eastAsia" w:ascii="黑体" w:hAnsi="黑体" w:eastAsia="黑体" w:cs="黑体"/>
                <w:i/>
                <w:iCs/>
                <w:color w:val="auto"/>
                <w:sz w:val="18"/>
                <w:szCs w:val="18"/>
                <w:u w:val="none"/>
              </w:rPr>
            </w:pPr>
          </w:p>
        </w:tc>
      </w:tr>
      <w:tr w14:paraId="02F2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49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C1FB">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9F88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38D02">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17CFFD">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9DE98F3">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26143">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C070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7F70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965F">
            <w:pPr>
              <w:rPr>
                <w:rFonts w:hint="eastAsia" w:ascii="黑体" w:hAnsi="黑体" w:eastAsia="黑体" w:cs="黑体"/>
                <w:i/>
                <w:iCs/>
                <w:color w:val="auto"/>
                <w:sz w:val="18"/>
                <w:szCs w:val="18"/>
                <w:u w:val="none"/>
              </w:rPr>
            </w:pPr>
          </w:p>
        </w:tc>
      </w:tr>
      <w:tr w14:paraId="50D9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4A0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D909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774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DD77D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2922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593F55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8F3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40185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D107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D75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CB15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7C02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B1A3">
            <w:pPr>
              <w:jc w:val="center"/>
              <w:rPr>
                <w:rFonts w:hint="eastAsia" w:ascii="宋体" w:hAnsi="宋体" w:eastAsia="宋体" w:cs="宋体"/>
                <w:i w:val="0"/>
                <w:iCs w:val="0"/>
                <w:color w:val="auto"/>
                <w:sz w:val="18"/>
                <w:szCs w:val="18"/>
                <w:u w:val="none"/>
              </w:rPr>
            </w:pP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8F2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AA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581C6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按时完成2名退役军人维稳经费发放</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710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AE26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按时发放</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2F54A">
            <w:pPr>
              <w:jc w:val="center"/>
              <w:rPr>
                <w:rFonts w:hint="default" w:ascii="微软雅黑" w:hAnsi="微软雅黑" w:eastAsia="微软雅黑" w:cs="微软雅黑"/>
                <w:i/>
                <w:iCs/>
                <w:color w:val="auto"/>
                <w:sz w:val="16"/>
                <w:szCs w:val="16"/>
                <w:u w:val="none"/>
                <w:lang w:val="en-US" w:eastAsia="zh-CN"/>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A3C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44F8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7107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69518">
            <w:pPr>
              <w:jc w:val="center"/>
              <w:rPr>
                <w:rFonts w:hint="eastAsia" w:ascii="微软雅黑" w:hAnsi="微软雅黑" w:eastAsia="微软雅黑" w:cs="微软雅黑"/>
                <w:i/>
                <w:iCs/>
                <w:color w:val="auto"/>
                <w:sz w:val="16"/>
                <w:szCs w:val="16"/>
                <w:u w:val="none"/>
              </w:rPr>
            </w:pPr>
          </w:p>
        </w:tc>
      </w:tr>
      <w:tr w14:paraId="5D59C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8764A">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411E">
            <w:pPr>
              <w:jc w:val="center"/>
              <w:rPr>
                <w:rFonts w:hint="eastAsia" w:ascii="宋体" w:hAnsi="宋体" w:eastAsia="宋体" w:cs="宋体"/>
                <w:i w:val="0"/>
                <w:iCs w:val="0"/>
                <w:color w:val="auto"/>
                <w:sz w:val="18"/>
                <w:szCs w:val="18"/>
                <w:u w:val="none"/>
              </w:rPr>
            </w:pPr>
          </w:p>
        </w:tc>
        <w:tc>
          <w:tcPr>
            <w:tcW w:w="114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4DC1">
            <w:pPr>
              <w:jc w:val="center"/>
              <w:rPr>
                <w:rFonts w:ascii="宋体" w:hAnsi="宋体" w:eastAsia="宋体" w:cs="宋体"/>
                <w:i w:val="0"/>
                <w:iCs w:val="0"/>
                <w:color w:val="auto"/>
                <w:sz w:val="18"/>
                <w:szCs w:val="18"/>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2DFE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5437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C3D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合规</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9D598">
            <w:pPr>
              <w:jc w:val="center"/>
              <w:rPr>
                <w:rFonts w:hint="default" w:ascii="微软雅黑" w:hAnsi="微软雅黑" w:eastAsia="微软雅黑" w:cs="微软雅黑"/>
                <w:i/>
                <w:iCs/>
                <w:color w:val="auto"/>
                <w:sz w:val="16"/>
                <w:szCs w:val="16"/>
                <w:u w:val="none"/>
                <w:lang w:val="en-US" w:eastAsia="zh-CN"/>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C3B4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79A45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9C43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9BC4E">
            <w:pPr>
              <w:jc w:val="center"/>
              <w:rPr>
                <w:rFonts w:hint="eastAsia" w:ascii="微软雅黑" w:hAnsi="微软雅黑" w:eastAsia="微软雅黑" w:cs="微软雅黑"/>
                <w:i/>
                <w:iCs/>
                <w:color w:val="auto"/>
                <w:sz w:val="16"/>
                <w:szCs w:val="16"/>
                <w:u w:val="none"/>
              </w:rPr>
            </w:pPr>
          </w:p>
        </w:tc>
      </w:tr>
      <w:tr w14:paraId="1C73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720F">
            <w:pPr>
              <w:jc w:val="cente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47CF">
            <w:pPr>
              <w:jc w:val="center"/>
              <w:rPr>
                <w:rFonts w:ascii="宋体" w:hAnsi="宋体" w:eastAsia="宋体" w:cs="宋体"/>
                <w:i w:val="0"/>
                <w:iCs w:val="0"/>
                <w:color w:val="auto"/>
                <w:sz w:val="18"/>
                <w:szCs w:val="18"/>
                <w:u w:val="none"/>
              </w:rPr>
            </w:pP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49F1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时效指标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0CE2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执行率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0191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ACD6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728B2">
            <w:pPr>
              <w:keepNext w:val="0"/>
              <w:keepLines w:val="0"/>
              <w:widowControl/>
              <w:suppressLineNumbers w:val="0"/>
              <w:jc w:val="center"/>
              <w:textAlignment w:val="center"/>
              <w:rPr>
                <w:rFonts w:hint="default" w:ascii="微软雅黑" w:hAnsi="微软雅黑" w:eastAsia="微软雅黑" w:cs="微软雅黑"/>
                <w:i/>
                <w:iCs/>
                <w:color w:val="auto"/>
                <w:sz w:val="16"/>
                <w:szCs w:val="16"/>
                <w:u w:val="none"/>
                <w:lang w:val="en-US" w:eastAsia="zh-CN"/>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455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F829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0678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ascii="宋体" w:hAnsi="宋体" w:eastAsia="宋体" w:cs="宋体"/>
                <w:i w:val="0"/>
                <w:color w:val="auto"/>
                <w:kern w:val="0"/>
                <w:sz w:val="18"/>
                <w:szCs w:val="18"/>
                <w:u w:val="none"/>
                <w:lang w:val="en-US" w:eastAsia="zh-CN" w:bidi="ar"/>
              </w:rPr>
              <w:t>20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F49CE">
            <w:pPr>
              <w:jc w:val="center"/>
              <w:rPr>
                <w:rFonts w:hint="eastAsia" w:ascii="微软雅黑" w:hAnsi="微软雅黑" w:eastAsia="微软雅黑" w:cs="微软雅黑"/>
                <w:i/>
                <w:iCs/>
                <w:color w:val="auto"/>
                <w:sz w:val="16"/>
                <w:szCs w:val="16"/>
                <w:u w:val="none"/>
              </w:rPr>
            </w:pPr>
          </w:p>
        </w:tc>
      </w:tr>
      <w:tr w14:paraId="0C3D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A225">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F283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8EC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E64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安置士兵满意度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E44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0BE0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E2F4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AB47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3FD0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6E6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82440">
            <w:pPr>
              <w:jc w:val="center"/>
              <w:rPr>
                <w:rFonts w:hint="eastAsia" w:ascii="微软雅黑" w:hAnsi="微软雅黑" w:eastAsia="微软雅黑" w:cs="微软雅黑"/>
                <w:i/>
                <w:iCs/>
                <w:color w:val="auto"/>
                <w:sz w:val="16"/>
                <w:szCs w:val="16"/>
                <w:u w:val="none"/>
              </w:rPr>
            </w:pPr>
          </w:p>
        </w:tc>
      </w:tr>
      <w:tr w14:paraId="7E3C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61D365B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A639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E9E8F">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1EA28">
            <w:pPr>
              <w:rPr>
                <w:rFonts w:hint="eastAsia" w:ascii="宋体" w:hAnsi="宋体" w:eastAsia="宋体" w:cs="宋体"/>
                <w:i w:val="0"/>
                <w:iCs w:val="0"/>
                <w:color w:val="auto"/>
                <w:sz w:val="18"/>
                <w:szCs w:val="18"/>
                <w:u w:val="none"/>
              </w:rPr>
            </w:pPr>
          </w:p>
        </w:tc>
      </w:tr>
      <w:tr w14:paraId="1E1D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1B9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18E51D0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通过项目实施，保障了退役士兵权益，提高了退役士兵生活水平，体现了党和政府对退役士兵群体的关心关爱。</w:t>
            </w:r>
          </w:p>
        </w:tc>
      </w:tr>
      <w:tr w14:paraId="0736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6970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683E6CA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1136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2C6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45B8B999">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54CB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601B201C">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78F96AB9">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6FA67C3C">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54A61CA5">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22F1B036">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727EB535">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7D5AAC43">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25A055E6">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6F9B4C42">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1EE7A23C">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7F7B2BBC">
            <w:pPr>
              <w:rPr>
                <w:rFonts w:hint="eastAsia" w:ascii="宋体" w:hAnsi="宋体" w:eastAsia="宋体" w:cs="宋体"/>
                <w:i w:val="0"/>
                <w:iCs w:val="0"/>
                <w:color w:val="auto"/>
                <w:sz w:val="18"/>
                <w:szCs w:val="18"/>
                <w:u w:val="none"/>
              </w:rPr>
            </w:pPr>
          </w:p>
        </w:tc>
      </w:tr>
      <w:tr w14:paraId="33C5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633F3C11">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2017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1E20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514C717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51150423T000009523295-引进人才安家补助资金</w:t>
            </w:r>
          </w:p>
        </w:tc>
      </w:tr>
      <w:tr w14:paraId="0B1F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04899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5DF14C5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354" w:type="dxa"/>
            <w:gridSpan w:val="6"/>
            <w:tcBorders>
              <w:top w:val="nil"/>
              <w:left w:val="nil"/>
              <w:bottom w:val="nil"/>
              <w:right w:val="nil"/>
            </w:tcBorders>
            <w:shd w:val="clear" w:color="auto" w:fill="auto"/>
            <w:vAlign w:val="center"/>
          </w:tcPr>
          <w:p w14:paraId="527436C3">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97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DDBB9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7063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AA2F0">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773"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CB1B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48340AA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AA5A43A">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5907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F618">
            <w:pPr>
              <w:rPr>
                <w:rFonts w:hint="eastAsia" w:ascii="宋体" w:hAnsi="宋体" w:eastAsia="宋体" w:cs="宋体"/>
                <w:i w:val="0"/>
                <w:iCs w:val="0"/>
                <w:color w:val="auto"/>
                <w:sz w:val="18"/>
                <w:szCs w:val="18"/>
                <w:u w:val="none"/>
              </w:rPr>
            </w:pPr>
          </w:p>
        </w:tc>
        <w:tc>
          <w:tcPr>
            <w:tcW w:w="773"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570B">
            <w:pPr>
              <w:rPr>
                <w:rFonts w:hint="eastAsia" w:ascii="宋体" w:hAnsi="宋体" w:eastAsia="宋体" w:cs="宋体"/>
                <w:i w:val="0"/>
                <w:iCs w:val="0"/>
                <w:color w:val="auto"/>
                <w:sz w:val="18"/>
                <w:szCs w:val="18"/>
                <w:u w:val="none"/>
              </w:rPr>
            </w:pPr>
          </w:p>
        </w:tc>
        <w:tc>
          <w:tcPr>
            <w:tcW w:w="4464"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14:paraId="1463BA49">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引进医德高尚技术精湛的高层次医疗人才，培养业务骨干，提高医院整体医疗服务能力，更好的服务群众</w:t>
            </w:r>
          </w:p>
        </w:tc>
        <w:tc>
          <w:tcPr>
            <w:tcW w:w="432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5FF10677">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4680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5AE6">
            <w:pP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0313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791" w:type="dxa"/>
            <w:gridSpan w:val="43"/>
            <w:tcBorders>
              <w:top w:val="single" w:color="000000" w:sz="4" w:space="0"/>
              <w:left w:val="single" w:color="000000" w:sz="4" w:space="0"/>
              <w:bottom w:val="single" w:color="000000" w:sz="4" w:space="0"/>
              <w:right w:val="single" w:color="000000" w:sz="4" w:space="0"/>
            </w:tcBorders>
            <w:shd w:val="clear" w:color="auto" w:fill="auto"/>
            <w:vAlign w:val="center"/>
          </w:tcPr>
          <w:p w14:paraId="16CCB4D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财政下达指标后根据当年宜宾市叙州区硕士研究生安家补助审批表审批金额支付到具体补助对象 。</w:t>
            </w:r>
          </w:p>
        </w:tc>
      </w:tr>
      <w:tr w14:paraId="5DFF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AD1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4F5C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862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FABD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D52FA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2D52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21FF2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10D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257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1CAA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2476">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A55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98A5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F32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3.40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E3EB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3.40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1D8C7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F89F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59D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81C8E">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68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715A">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3EC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F78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E1630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3.40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3B370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3.40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38DA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E30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1F8C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8FFA">
            <w:pPr>
              <w:rPr>
                <w:rFonts w:hint="eastAsia" w:ascii="黑体" w:hAnsi="黑体" w:eastAsia="黑体" w:cs="黑体"/>
                <w:i/>
                <w:iCs/>
                <w:color w:val="auto"/>
                <w:sz w:val="18"/>
                <w:szCs w:val="18"/>
                <w:u w:val="none"/>
              </w:rPr>
            </w:pPr>
          </w:p>
        </w:tc>
      </w:tr>
      <w:tr w14:paraId="667E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D373">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1BE2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604B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A5933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3B362C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F5D1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B55F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17F0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F88E">
            <w:pPr>
              <w:rPr>
                <w:rFonts w:hint="eastAsia" w:ascii="黑体" w:hAnsi="黑体" w:eastAsia="黑体" w:cs="黑体"/>
                <w:i/>
                <w:iCs/>
                <w:color w:val="auto"/>
                <w:sz w:val="18"/>
                <w:szCs w:val="18"/>
                <w:u w:val="none"/>
              </w:rPr>
            </w:pPr>
          </w:p>
        </w:tc>
      </w:tr>
      <w:tr w14:paraId="1D85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66C36">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F61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78322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A802B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B51CDA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398F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D3C0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BE9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6FFD">
            <w:pPr>
              <w:rPr>
                <w:rFonts w:hint="eastAsia" w:ascii="黑体" w:hAnsi="黑体" w:eastAsia="黑体" w:cs="黑体"/>
                <w:i/>
                <w:iCs/>
                <w:color w:val="auto"/>
                <w:sz w:val="18"/>
                <w:szCs w:val="18"/>
                <w:u w:val="none"/>
              </w:rPr>
            </w:pPr>
          </w:p>
        </w:tc>
      </w:tr>
      <w:tr w14:paraId="446B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54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B54F">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21E9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32A179">
            <w:pPr>
              <w:jc w:val="center"/>
              <w:rPr>
                <w:rFonts w:hint="eastAsia" w:ascii="微软雅黑" w:hAnsi="微软雅黑" w:eastAsia="微软雅黑" w:cs="微软雅黑"/>
                <w:i/>
                <w:iCs/>
                <w:color w:val="auto"/>
                <w:sz w:val="16"/>
                <w:szCs w:val="16"/>
                <w:u w:val="none"/>
              </w:rPr>
            </w:pP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95688">
            <w:pPr>
              <w:jc w:val="center"/>
              <w:rPr>
                <w:rFonts w:hint="eastAsia" w:ascii="微软雅黑" w:hAnsi="微软雅黑" w:eastAsia="微软雅黑" w:cs="微软雅黑"/>
                <w:i/>
                <w:iCs/>
                <w:color w:val="auto"/>
                <w:sz w:val="16"/>
                <w:szCs w:val="16"/>
                <w:u w:val="none"/>
              </w:rPr>
            </w:pPr>
          </w:p>
        </w:tc>
        <w:tc>
          <w:tcPr>
            <w:tcW w:w="20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5DFEDB5">
            <w:pPr>
              <w:jc w:val="center"/>
              <w:rPr>
                <w:rFonts w:hint="eastAsia" w:ascii="微软雅黑" w:hAnsi="微软雅黑" w:eastAsia="微软雅黑" w:cs="微软雅黑"/>
                <w:i/>
                <w:iCs/>
                <w:color w:val="auto"/>
                <w:sz w:val="16"/>
                <w:szCs w:val="16"/>
                <w:u w:val="none"/>
              </w:rPr>
            </w:pP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F015D">
            <w:pPr>
              <w:jc w:val="center"/>
              <w:rPr>
                <w:rFonts w:hint="eastAsia" w:ascii="微软雅黑" w:hAnsi="微软雅黑" w:eastAsia="微软雅黑" w:cs="微软雅黑"/>
                <w:i/>
                <w:iCs/>
                <w:color w:val="auto"/>
                <w:sz w:val="16"/>
                <w:szCs w:val="16"/>
                <w:u w:val="none"/>
              </w:rPr>
            </w:pP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125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EB98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21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9A57">
            <w:pPr>
              <w:rPr>
                <w:rFonts w:hint="eastAsia" w:ascii="黑体" w:hAnsi="黑体" w:eastAsia="黑体" w:cs="黑体"/>
                <w:i/>
                <w:iCs/>
                <w:color w:val="auto"/>
                <w:sz w:val="18"/>
                <w:szCs w:val="18"/>
                <w:u w:val="none"/>
              </w:rPr>
            </w:pPr>
          </w:p>
        </w:tc>
      </w:tr>
      <w:tr w14:paraId="4FF3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A40F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710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ED2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D275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C063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4459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7D8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A6FA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A0F9E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832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43CD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65ED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AFF4">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95161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2AB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379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及时发放率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715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5F7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9D073">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BD9C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45CD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50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0BC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DF52AA">
            <w:pPr>
              <w:jc w:val="center"/>
              <w:rPr>
                <w:rFonts w:hint="eastAsia" w:ascii="微软雅黑" w:hAnsi="微软雅黑" w:eastAsia="微软雅黑" w:cs="微软雅黑"/>
                <w:i/>
                <w:iCs/>
                <w:color w:val="auto"/>
                <w:sz w:val="16"/>
                <w:szCs w:val="16"/>
                <w:u w:val="none"/>
              </w:rPr>
            </w:pPr>
          </w:p>
        </w:tc>
      </w:tr>
      <w:tr w14:paraId="3910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CCC3">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1B5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592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6B4AF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足额保障率</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D1A8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E6D3D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CCE5D">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203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16780">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A5CC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BCDE3">
            <w:pPr>
              <w:jc w:val="center"/>
              <w:rPr>
                <w:rFonts w:hint="eastAsia" w:ascii="微软雅黑" w:hAnsi="微软雅黑" w:eastAsia="微软雅黑" w:cs="微软雅黑"/>
                <w:i/>
                <w:iCs/>
                <w:color w:val="auto"/>
                <w:sz w:val="16"/>
                <w:szCs w:val="16"/>
                <w:u w:val="none"/>
              </w:rPr>
            </w:pPr>
          </w:p>
        </w:tc>
      </w:tr>
      <w:tr w14:paraId="0393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DB68">
            <w:pPr>
              <w:jc w:val="center"/>
              <w:rPr>
                <w:rFonts w:hint="eastAsia" w:ascii="宋体" w:hAnsi="宋体" w:eastAsia="宋体" w:cs="宋体"/>
                <w:i w:val="0"/>
                <w:iCs w:val="0"/>
                <w:color w:val="auto"/>
                <w:sz w:val="18"/>
                <w:szCs w:val="18"/>
                <w:u w:val="none"/>
              </w:rPr>
            </w:pPr>
          </w:p>
        </w:tc>
        <w:tc>
          <w:tcPr>
            <w:tcW w:w="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666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满意度指标</w:t>
            </w:r>
          </w:p>
        </w:tc>
        <w:tc>
          <w:tcPr>
            <w:tcW w:w="1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557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满意度指标</w:t>
            </w:r>
          </w:p>
        </w:tc>
        <w:tc>
          <w:tcPr>
            <w:tcW w:w="12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0E8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服务对象满意度</w:t>
            </w:r>
          </w:p>
        </w:tc>
        <w:tc>
          <w:tcPr>
            <w:tcW w:w="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9AEE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CEC3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90</w:t>
            </w:r>
          </w:p>
        </w:tc>
        <w:tc>
          <w:tcPr>
            <w:tcW w:w="4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437F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w:t>
            </w:r>
          </w:p>
        </w:tc>
        <w:tc>
          <w:tcPr>
            <w:tcW w:w="13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2CD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20CA3">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D7A9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A63BD">
            <w:pPr>
              <w:jc w:val="center"/>
              <w:rPr>
                <w:rFonts w:hint="eastAsia" w:ascii="微软雅黑" w:hAnsi="微软雅黑" w:eastAsia="微软雅黑" w:cs="微软雅黑"/>
                <w:i/>
                <w:iCs/>
                <w:color w:val="auto"/>
                <w:sz w:val="16"/>
                <w:szCs w:val="16"/>
                <w:u w:val="none"/>
              </w:rPr>
            </w:pPr>
          </w:p>
        </w:tc>
      </w:tr>
      <w:tr w14:paraId="59B5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247"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3DB3718C">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合计</w:t>
            </w:r>
          </w:p>
        </w:tc>
        <w:tc>
          <w:tcPr>
            <w:tcW w:w="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A229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A07C4">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A1619">
            <w:pPr>
              <w:rPr>
                <w:rFonts w:hint="eastAsia" w:ascii="微软雅黑" w:hAnsi="微软雅黑" w:eastAsia="微软雅黑" w:cs="微软雅黑"/>
                <w:i/>
                <w:iCs/>
                <w:color w:val="auto"/>
                <w:sz w:val="16"/>
                <w:szCs w:val="16"/>
                <w:u w:val="none"/>
              </w:rPr>
            </w:pPr>
          </w:p>
        </w:tc>
      </w:tr>
      <w:tr w14:paraId="2691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94D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68D8B9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项目整体按目标顺利完成，各项绩效指标基本按预期目标实现。</w:t>
            </w:r>
          </w:p>
        </w:tc>
      </w:tr>
      <w:tr w14:paraId="172C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C8CC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27BFCE76">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71FC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41F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64" w:type="dxa"/>
            <w:gridSpan w:val="48"/>
            <w:tcBorders>
              <w:top w:val="single" w:color="000000" w:sz="4" w:space="0"/>
              <w:left w:val="single" w:color="000000" w:sz="4" w:space="0"/>
              <w:bottom w:val="single" w:color="000000" w:sz="4" w:space="0"/>
              <w:right w:val="single" w:color="000000" w:sz="4" w:space="0"/>
            </w:tcBorders>
            <w:shd w:val="clear" w:color="auto" w:fill="auto"/>
            <w:vAlign w:val="center"/>
          </w:tcPr>
          <w:p w14:paraId="42505042">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74A3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783110BA">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0CAA1081">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45AE54EC">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4C18DEA5">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36FEA40C">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76C692A2">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3581B2F5">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3CBF7CBA">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7AC85BFC">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10EBF51A">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767E3927">
            <w:pPr>
              <w:rPr>
                <w:rFonts w:hint="eastAsia" w:ascii="宋体" w:hAnsi="宋体" w:eastAsia="宋体" w:cs="宋体"/>
                <w:i w:val="0"/>
                <w:iCs w:val="0"/>
                <w:color w:val="auto"/>
                <w:sz w:val="18"/>
                <w:szCs w:val="18"/>
                <w:u w:val="none"/>
              </w:rPr>
            </w:pPr>
          </w:p>
        </w:tc>
      </w:tr>
      <w:tr w14:paraId="7701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755C232A">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298D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6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95068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60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3F53A09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51150423T000009861573-公共卫生特别服务岗人员经费</w:t>
            </w:r>
          </w:p>
        </w:tc>
      </w:tr>
      <w:tr w14:paraId="5C7D7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61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9C51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65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4E5F63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1122" w:type="dxa"/>
            <w:gridSpan w:val="5"/>
            <w:tcBorders>
              <w:top w:val="nil"/>
              <w:left w:val="nil"/>
              <w:bottom w:val="nil"/>
              <w:right w:val="nil"/>
            </w:tcBorders>
            <w:shd w:val="clear" w:color="auto" w:fill="auto"/>
            <w:vAlign w:val="center"/>
          </w:tcPr>
          <w:p w14:paraId="620D9651">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82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3F21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宜宾市第三中医医院</w:t>
            </w:r>
          </w:p>
        </w:tc>
      </w:tr>
      <w:tr w14:paraId="371F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D1B0B">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9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DE66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65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FDADB5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39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A43256F">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42E1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568D">
            <w:pPr>
              <w:rPr>
                <w:rFonts w:hint="eastAsia" w:ascii="宋体" w:hAnsi="宋体" w:eastAsia="宋体" w:cs="宋体"/>
                <w:i w:val="0"/>
                <w:iCs w:val="0"/>
                <w:color w:val="auto"/>
                <w:sz w:val="18"/>
                <w:szCs w:val="18"/>
                <w:u w:val="none"/>
              </w:rPr>
            </w:pPr>
          </w:p>
        </w:tc>
        <w:tc>
          <w:tcPr>
            <w:tcW w:w="9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7506">
            <w:pPr>
              <w:rPr>
                <w:rFonts w:hint="eastAsia" w:ascii="宋体" w:hAnsi="宋体" w:eastAsia="宋体" w:cs="宋体"/>
                <w:i w:val="0"/>
                <w:iCs w:val="0"/>
                <w:color w:val="auto"/>
                <w:sz w:val="18"/>
                <w:szCs w:val="18"/>
                <w:u w:val="none"/>
              </w:rPr>
            </w:pPr>
          </w:p>
        </w:tc>
        <w:tc>
          <w:tcPr>
            <w:tcW w:w="4659"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4F208A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提升应对突发重大公共卫生事件的能力。</w:t>
            </w:r>
          </w:p>
        </w:tc>
        <w:tc>
          <w:tcPr>
            <w:tcW w:w="394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A49FBC9">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2CF6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ADF7">
            <w:pP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69D2B2">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604"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14:paraId="761B394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参照三支一扶标准及时发放公卫特别岗人员工资、保险、一次性安家补助等。</w:t>
            </w:r>
          </w:p>
        </w:tc>
      </w:tr>
      <w:tr w14:paraId="5B12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33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4C927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04BE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79B2A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1BECA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7D60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235F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权重</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B3C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FB5B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6DA78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66B5">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9D3A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F727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D1DB0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50.16</w:t>
            </w: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BD66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50.16</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C780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72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CE8B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38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76A86">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0C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9B15">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4C50F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206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08BD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50.16</w:t>
            </w: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E5C986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50.16</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2E3B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0C4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397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3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914F0">
            <w:pPr>
              <w:rPr>
                <w:rFonts w:hint="eastAsia" w:ascii="黑体" w:hAnsi="黑体" w:eastAsia="黑体" w:cs="黑体"/>
                <w:i/>
                <w:iCs/>
                <w:color w:val="auto"/>
                <w:sz w:val="18"/>
                <w:szCs w:val="18"/>
                <w:u w:val="none"/>
              </w:rPr>
            </w:pPr>
          </w:p>
        </w:tc>
      </w:tr>
      <w:tr w14:paraId="0B39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CE91">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A382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176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689F9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7ADC3C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9448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7BE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E20FC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3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0119">
            <w:pPr>
              <w:rPr>
                <w:rFonts w:hint="eastAsia" w:ascii="黑体" w:hAnsi="黑体" w:eastAsia="黑体" w:cs="黑体"/>
                <w:i/>
                <w:iCs/>
                <w:color w:val="auto"/>
                <w:sz w:val="18"/>
                <w:szCs w:val="18"/>
                <w:u w:val="none"/>
              </w:rPr>
            </w:pPr>
          </w:p>
        </w:tc>
      </w:tr>
      <w:tr w14:paraId="6CE0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6404">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D31A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2BA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2334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C54907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8BA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FC1C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471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3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8206">
            <w:pPr>
              <w:rPr>
                <w:rFonts w:hint="eastAsia" w:ascii="黑体" w:hAnsi="黑体" w:eastAsia="黑体" w:cs="黑体"/>
                <w:i/>
                <w:iCs/>
                <w:color w:val="auto"/>
                <w:sz w:val="18"/>
                <w:szCs w:val="18"/>
                <w:u w:val="none"/>
              </w:rPr>
            </w:pPr>
          </w:p>
        </w:tc>
      </w:tr>
      <w:tr w14:paraId="768A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516"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98749">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8C135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A0787">
            <w:pPr>
              <w:jc w:val="center"/>
              <w:rPr>
                <w:rFonts w:hint="eastAsia" w:ascii="微软雅黑" w:hAnsi="微软雅黑" w:eastAsia="微软雅黑" w:cs="微软雅黑"/>
                <w:i/>
                <w:iCs/>
                <w:color w:val="auto"/>
                <w:sz w:val="16"/>
                <w:szCs w:val="16"/>
                <w:u w:val="none"/>
              </w:rPr>
            </w:pP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1EB80C">
            <w:pPr>
              <w:jc w:val="center"/>
              <w:rPr>
                <w:rFonts w:hint="eastAsia" w:ascii="微软雅黑" w:hAnsi="微软雅黑" w:eastAsia="微软雅黑" w:cs="微软雅黑"/>
                <w:i/>
                <w:iCs/>
                <w:color w:val="auto"/>
                <w:sz w:val="16"/>
                <w:szCs w:val="16"/>
                <w:u w:val="none"/>
              </w:rPr>
            </w:pPr>
          </w:p>
        </w:tc>
        <w:tc>
          <w:tcPr>
            <w:tcW w:w="212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88B0A03">
            <w:pPr>
              <w:jc w:val="center"/>
              <w:rPr>
                <w:rFonts w:hint="eastAsia" w:ascii="微软雅黑" w:hAnsi="微软雅黑" w:eastAsia="微软雅黑" w:cs="微软雅黑"/>
                <w:i/>
                <w:iCs/>
                <w:color w:val="auto"/>
                <w:sz w:val="16"/>
                <w:szCs w:val="16"/>
                <w:u w:val="none"/>
              </w:rPr>
            </w:pP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9F6FF">
            <w:pPr>
              <w:jc w:val="center"/>
              <w:rPr>
                <w:rFonts w:hint="eastAsia" w:ascii="微软雅黑" w:hAnsi="微软雅黑" w:eastAsia="微软雅黑" w:cs="微软雅黑"/>
                <w:i/>
                <w:iCs/>
                <w:color w:val="auto"/>
                <w:sz w:val="16"/>
                <w:szCs w:val="16"/>
                <w:u w:val="none"/>
              </w:rPr>
            </w:pP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784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26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38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444B">
            <w:pPr>
              <w:rPr>
                <w:rFonts w:hint="eastAsia" w:ascii="黑体" w:hAnsi="黑体" w:eastAsia="黑体" w:cs="黑体"/>
                <w:i/>
                <w:iCs/>
                <w:color w:val="auto"/>
                <w:sz w:val="18"/>
                <w:szCs w:val="18"/>
                <w:u w:val="none"/>
              </w:rPr>
            </w:pPr>
          </w:p>
        </w:tc>
      </w:tr>
      <w:tr w14:paraId="672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16A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31008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514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B0BB8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FB2A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675E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D83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度量单位</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D32B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1CA94">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2502D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5579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6156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D046">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B0692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C105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14F44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工资及时发放率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8CA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EECE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EA1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4B3B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7887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50</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0EA4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50</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D52B9">
            <w:pPr>
              <w:jc w:val="center"/>
              <w:rPr>
                <w:rFonts w:hint="eastAsia" w:ascii="微软雅黑" w:hAnsi="微软雅黑" w:eastAsia="微软雅黑" w:cs="微软雅黑"/>
                <w:i/>
                <w:iCs/>
                <w:color w:val="auto"/>
                <w:sz w:val="16"/>
                <w:szCs w:val="16"/>
                <w:u w:val="none"/>
              </w:rPr>
            </w:pPr>
          </w:p>
        </w:tc>
      </w:tr>
      <w:tr w14:paraId="4823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2232">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620F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D340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35DF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足额保障率（参保率）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3AE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CE9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0982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69D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C9BF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A65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FA13B9">
            <w:pPr>
              <w:jc w:val="center"/>
              <w:rPr>
                <w:rFonts w:hint="eastAsia" w:ascii="微软雅黑" w:hAnsi="微软雅黑" w:eastAsia="微软雅黑" w:cs="微软雅黑"/>
                <w:i/>
                <w:iCs/>
                <w:color w:val="auto"/>
                <w:sz w:val="16"/>
                <w:szCs w:val="16"/>
                <w:u w:val="none"/>
              </w:rPr>
            </w:pPr>
          </w:p>
        </w:tc>
      </w:tr>
      <w:tr w14:paraId="78CEF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B2CA">
            <w:pPr>
              <w:jc w:val="center"/>
              <w:rPr>
                <w:rFonts w:hint="eastAsia" w:ascii="宋体" w:hAnsi="宋体" w:eastAsia="宋体" w:cs="宋体"/>
                <w:i w:val="0"/>
                <w:iCs w:val="0"/>
                <w:color w:val="auto"/>
                <w:sz w:val="18"/>
                <w:szCs w:val="18"/>
                <w:u w:val="none"/>
              </w:rPr>
            </w:pPr>
          </w:p>
        </w:tc>
        <w:tc>
          <w:tcPr>
            <w:tcW w:w="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8232F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满意度指标</w:t>
            </w:r>
          </w:p>
        </w:tc>
        <w:tc>
          <w:tcPr>
            <w:tcW w:w="11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E2A8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满意度指标</w:t>
            </w:r>
          </w:p>
        </w:tc>
        <w:tc>
          <w:tcPr>
            <w:tcW w:w="13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DB078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帮扶对象满意度指标</w:t>
            </w:r>
          </w:p>
        </w:tc>
        <w:tc>
          <w:tcPr>
            <w:tcW w:w="4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6A2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2E45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90</w:t>
            </w:r>
          </w:p>
        </w:tc>
        <w:tc>
          <w:tcPr>
            <w:tcW w:w="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4B3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E2C7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7BB2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4E53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25115">
            <w:pPr>
              <w:jc w:val="center"/>
              <w:rPr>
                <w:rFonts w:hint="eastAsia" w:ascii="微软雅黑" w:hAnsi="微软雅黑" w:eastAsia="微软雅黑" w:cs="微软雅黑"/>
                <w:i/>
                <w:iCs/>
                <w:color w:val="auto"/>
                <w:sz w:val="16"/>
                <w:szCs w:val="16"/>
                <w:u w:val="none"/>
              </w:rPr>
            </w:pPr>
          </w:p>
        </w:tc>
      </w:tr>
      <w:tr w14:paraId="1FEE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7397"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5C43985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6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756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7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98A48">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82722">
            <w:pPr>
              <w:rPr>
                <w:rFonts w:hint="eastAsia" w:ascii="微软雅黑" w:hAnsi="微软雅黑" w:eastAsia="微软雅黑" w:cs="微软雅黑"/>
                <w:i/>
                <w:iCs/>
                <w:color w:val="auto"/>
                <w:sz w:val="16"/>
                <w:szCs w:val="16"/>
                <w:u w:val="none"/>
              </w:rPr>
            </w:pPr>
          </w:p>
        </w:tc>
      </w:tr>
      <w:tr w14:paraId="75BB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770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0CF9B808">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项目整体按目标顺利完成，各项绩效指标基本按预期目标实现。</w:t>
            </w:r>
          </w:p>
        </w:tc>
      </w:tr>
      <w:tr w14:paraId="11E6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359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715489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无</w:t>
            </w:r>
          </w:p>
        </w:tc>
      </w:tr>
      <w:tr w14:paraId="1BCE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64BC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70" w:type="dxa"/>
            <w:gridSpan w:val="49"/>
            <w:tcBorders>
              <w:top w:val="single" w:color="000000" w:sz="4" w:space="0"/>
              <w:left w:val="single" w:color="000000" w:sz="4" w:space="0"/>
              <w:bottom w:val="single" w:color="000000" w:sz="4" w:space="0"/>
              <w:right w:val="single" w:color="000000" w:sz="4" w:space="0"/>
            </w:tcBorders>
            <w:shd w:val="clear" w:color="auto" w:fill="auto"/>
            <w:vAlign w:val="center"/>
          </w:tcPr>
          <w:p w14:paraId="15B31D3E">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6931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325448CB">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6A6F8C10">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39837227">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51C1E56D">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45C9D814">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2001A379">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5118D265">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46C45242">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17AAEB98">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5B1A54D7">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7ACDE81F">
            <w:pPr>
              <w:rPr>
                <w:rFonts w:hint="eastAsia" w:ascii="宋体" w:hAnsi="宋体" w:eastAsia="宋体" w:cs="宋体"/>
                <w:i w:val="0"/>
                <w:iCs w:val="0"/>
                <w:color w:val="auto"/>
                <w:sz w:val="18"/>
                <w:szCs w:val="18"/>
                <w:u w:val="none"/>
              </w:rPr>
            </w:pPr>
          </w:p>
        </w:tc>
      </w:tr>
      <w:tr w14:paraId="6AAE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10220" w:type="dxa"/>
            <w:gridSpan w:val="51"/>
            <w:tcBorders>
              <w:top w:val="single" w:color="000000" w:sz="4" w:space="0"/>
              <w:left w:val="single" w:color="000000" w:sz="4" w:space="0"/>
              <w:bottom w:val="single" w:color="000000" w:sz="4" w:space="0"/>
              <w:right w:val="single" w:color="000000" w:sz="4" w:space="0"/>
            </w:tcBorders>
            <w:shd w:val="clear" w:color="auto" w:fill="auto"/>
            <w:vAlign w:val="center"/>
          </w:tcPr>
          <w:p w14:paraId="4A9A9844">
            <w:pPr>
              <w:keepNext w:val="0"/>
              <w:keepLines w:val="0"/>
              <w:widowControl/>
              <w:suppressLineNumbers w:val="0"/>
              <w:jc w:val="center"/>
              <w:textAlignment w:val="center"/>
              <w:rPr>
                <w:rFonts w:hint="eastAsia" w:ascii="黑体" w:hAnsi="宋体" w:eastAsia="黑体" w:cs="黑体"/>
                <w:b/>
                <w:bCs/>
                <w:i w:val="0"/>
                <w:iCs w:val="0"/>
                <w:color w:val="auto"/>
                <w:sz w:val="32"/>
                <w:szCs w:val="32"/>
                <w:u w:val="none"/>
              </w:rPr>
            </w:pPr>
            <w:r>
              <w:rPr>
                <w:rFonts w:hint="eastAsia" w:ascii="黑体" w:hAnsi="宋体" w:eastAsia="黑体" w:cs="黑体"/>
                <w:b/>
                <w:i w:val="0"/>
                <w:color w:val="auto"/>
                <w:kern w:val="0"/>
                <w:sz w:val="30"/>
                <w:szCs w:val="30"/>
                <w:u w:val="none"/>
                <w:lang w:val="en-US" w:eastAsia="zh-CN" w:bidi="ar"/>
              </w:rPr>
              <w:t>部门预算项目支出绩效自评表（2024年度）</w:t>
            </w:r>
          </w:p>
        </w:tc>
      </w:tr>
      <w:tr w14:paraId="412D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1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341647">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项目名称</w:t>
            </w:r>
          </w:p>
        </w:tc>
        <w:tc>
          <w:tcPr>
            <w:tcW w:w="836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7AF5265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51150423T000009898129-从业人员预防性体检补助</w:t>
            </w:r>
          </w:p>
        </w:tc>
      </w:tr>
      <w:tr w14:paraId="6B35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18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94873">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主管部门</w:t>
            </w:r>
          </w:p>
        </w:tc>
        <w:tc>
          <w:tcPr>
            <w:tcW w:w="473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1CB2A905">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ascii="宋体" w:hAnsi="宋体" w:eastAsia="宋体" w:cs="宋体"/>
                <w:i w:val="0"/>
                <w:color w:val="auto"/>
                <w:kern w:val="0"/>
                <w:sz w:val="18"/>
                <w:szCs w:val="18"/>
                <w:u w:val="none"/>
                <w:lang w:val="en-US" w:eastAsia="zh-CN" w:bidi="ar"/>
              </w:rPr>
              <w:t>宜宾市叙州区卫生健康局部门</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27B08">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实施单位 （盖章）</w:t>
            </w:r>
          </w:p>
        </w:tc>
        <w:tc>
          <w:tcPr>
            <w:tcW w:w="272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6C3548">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宜宾市第三中医医院</w:t>
            </w:r>
          </w:p>
        </w:tc>
      </w:tr>
      <w:tr w14:paraId="6EB4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90AE">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项目基本情况</w:t>
            </w:r>
          </w:p>
        </w:tc>
        <w:tc>
          <w:tcPr>
            <w:tcW w:w="12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B92DD">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1.项目年度目标完成情况</w:t>
            </w:r>
          </w:p>
        </w:tc>
        <w:tc>
          <w:tcPr>
            <w:tcW w:w="473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32CEF33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项目年度目标</w:t>
            </w:r>
          </w:p>
        </w:tc>
        <w:tc>
          <w:tcPr>
            <w:tcW w:w="3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5D157C5">
            <w:pPr>
              <w:keepNext w:val="0"/>
              <w:keepLines w:val="0"/>
              <w:widowControl/>
              <w:suppressLineNumbers w:val="0"/>
              <w:jc w:val="center"/>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年度目标完成情况</w:t>
            </w:r>
          </w:p>
        </w:tc>
      </w:tr>
      <w:tr w14:paraId="56E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11"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FB6C">
            <w:pPr>
              <w:rPr>
                <w:rFonts w:hint="eastAsia" w:ascii="宋体" w:hAnsi="宋体" w:eastAsia="宋体" w:cs="宋体"/>
                <w:i w:val="0"/>
                <w:iCs w:val="0"/>
                <w:color w:val="auto"/>
                <w:sz w:val="18"/>
                <w:szCs w:val="18"/>
                <w:u w:val="none"/>
              </w:rPr>
            </w:pPr>
          </w:p>
        </w:tc>
        <w:tc>
          <w:tcPr>
            <w:tcW w:w="12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005E">
            <w:pPr>
              <w:rPr>
                <w:rFonts w:hint="eastAsia" w:ascii="宋体" w:hAnsi="宋体" w:eastAsia="宋体" w:cs="宋体"/>
                <w:i w:val="0"/>
                <w:iCs w:val="0"/>
                <w:color w:val="auto"/>
                <w:sz w:val="18"/>
                <w:szCs w:val="18"/>
                <w:u w:val="none"/>
              </w:rPr>
            </w:pPr>
          </w:p>
        </w:tc>
        <w:tc>
          <w:tcPr>
            <w:tcW w:w="4731"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728A04C">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保障公众健康和公共卫生安全，加强食品及公共场所等行业从业人员预防性体检管理，有效防止痢疾、伤寒和副伤寒、病毒性肝炎（甲型、戊型）、活动性肺结核等传染病传播。</w:t>
            </w:r>
          </w:p>
        </w:tc>
        <w:tc>
          <w:tcPr>
            <w:tcW w:w="363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FC68A0E">
            <w:pPr>
              <w:keepNext w:val="0"/>
              <w:keepLines w:val="0"/>
              <w:widowControl/>
              <w:suppressLineNumbers w:val="0"/>
              <w:jc w:val="left"/>
              <w:textAlignment w:val="center"/>
              <w:rPr>
                <w:rFonts w:hint="eastAsia" w:ascii="黑体" w:hAnsi="黑体" w:eastAsia="黑体" w:cs="黑体"/>
                <w:i w:val="0"/>
                <w:iCs w:val="0"/>
                <w:color w:val="auto"/>
                <w:sz w:val="18"/>
                <w:szCs w:val="18"/>
                <w:u w:val="none"/>
              </w:rPr>
            </w:pPr>
            <w:r>
              <w:rPr>
                <w:rFonts w:hint="eastAsia" w:ascii="黑体" w:hAnsi="黑体" w:eastAsia="黑体" w:cs="黑体"/>
                <w:i w:val="0"/>
                <w:color w:val="auto"/>
                <w:kern w:val="0"/>
                <w:sz w:val="18"/>
                <w:szCs w:val="18"/>
                <w:u w:val="none"/>
                <w:lang w:val="en-US" w:eastAsia="zh-CN" w:bidi="ar"/>
              </w:rPr>
              <w:t>完成</w:t>
            </w:r>
          </w:p>
        </w:tc>
      </w:tr>
      <w:tr w14:paraId="31B3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77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4BB1">
            <w:pP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A22DFF">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2.项目实施内容及过程概述</w:t>
            </w:r>
          </w:p>
        </w:tc>
        <w:tc>
          <w:tcPr>
            <w:tcW w:w="8363" w:type="dxa"/>
            <w:gridSpan w:val="41"/>
            <w:tcBorders>
              <w:top w:val="single" w:color="000000" w:sz="4" w:space="0"/>
              <w:left w:val="single" w:color="000000" w:sz="4" w:space="0"/>
              <w:bottom w:val="single" w:color="000000" w:sz="4" w:space="0"/>
              <w:right w:val="single" w:color="000000" w:sz="4" w:space="0"/>
            </w:tcBorders>
            <w:shd w:val="clear" w:color="auto" w:fill="auto"/>
            <w:vAlign w:val="center"/>
          </w:tcPr>
          <w:p w14:paraId="1BC8F454">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及时足额发放</w:t>
            </w:r>
          </w:p>
        </w:tc>
      </w:tr>
      <w:tr w14:paraId="4D14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08FA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预算执行情况（10分）</w:t>
            </w: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3CE1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年度预算数（万元）</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996A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年初预算</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A061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调整后预算数</w:t>
            </w: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9F0E5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预算执行数</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C313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预算执行率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4F7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5763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7670F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原因</w:t>
            </w:r>
          </w:p>
        </w:tc>
      </w:tr>
      <w:tr w14:paraId="31C1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35B1">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CADF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总额</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426B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2BE81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1.74</w:t>
            </w: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315F2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1.74</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5BD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EE2">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10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2EEC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w:t>
            </w:r>
          </w:p>
        </w:tc>
        <w:tc>
          <w:tcPr>
            <w:tcW w:w="16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0BFBB">
            <w:pPr>
              <w:keepNext w:val="0"/>
              <w:keepLines w:val="0"/>
              <w:widowControl/>
              <w:suppressLineNumbers w:val="0"/>
              <w:jc w:val="left"/>
              <w:textAlignment w:val="center"/>
              <w:rPr>
                <w:rFonts w:hint="eastAsia" w:ascii="黑体" w:hAnsi="黑体" w:eastAsia="黑体" w:cs="黑体"/>
                <w:i/>
                <w:iCs/>
                <w:color w:val="auto"/>
                <w:sz w:val="18"/>
                <w:szCs w:val="18"/>
                <w:u w:val="none"/>
              </w:rPr>
            </w:pPr>
            <w:r>
              <w:rPr>
                <w:rFonts w:hint="eastAsia" w:ascii="黑体" w:hAnsi="黑体" w:eastAsia="黑体" w:cs="黑体"/>
                <w:i/>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80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17CD">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BE5A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其中：财政资金</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DF36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5F484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1.74</w:t>
            </w: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D077B4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1.74</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08AD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5C6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36B6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6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DAA9">
            <w:pPr>
              <w:rPr>
                <w:rFonts w:hint="eastAsia" w:ascii="黑体" w:hAnsi="黑体" w:eastAsia="黑体" w:cs="黑体"/>
                <w:i/>
                <w:iCs/>
                <w:color w:val="auto"/>
                <w:sz w:val="18"/>
                <w:szCs w:val="18"/>
                <w:u w:val="none"/>
              </w:rPr>
            </w:pPr>
          </w:p>
        </w:tc>
      </w:tr>
      <w:tr w14:paraId="60E6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1107">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472E8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财政专户管理资金</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468E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3BC48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F13B1E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73C1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FF2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6D91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6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19F8">
            <w:pPr>
              <w:rPr>
                <w:rFonts w:hint="eastAsia" w:ascii="黑体" w:hAnsi="黑体" w:eastAsia="黑体" w:cs="黑体"/>
                <w:i/>
                <w:iCs/>
                <w:color w:val="auto"/>
                <w:sz w:val="18"/>
                <w:szCs w:val="18"/>
                <w:u w:val="none"/>
              </w:rPr>
            </w:pPr>
          </w:p>
        </w:tc>
      </w:tr>
      <w:tr w14:paraId="06D3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5D23">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CB2C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单位资金</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191E8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7CF52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1B2C3F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2AA9F">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0.00%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1EA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0E9C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6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BB9DF">
            <w:pPr>
              <w:rPr>
                <w:rFonts w:hint="eastAsia" w:ascii="黑体" w:hAnsi="黑体" w:eastAsia="黑体" w:cs="黑体"/>
                <w:i/>
                <w:iCs/>
                <w:color w:val="auto"/>
                <w:sz w:val="18"/>
                <w:szCs w:val="18"/>
                <w:u w:val="none"/>
              </w:rPr>
            </w:pPr>
          </w:p>
        </w:tc>
      </w:tr>
      <w:tr w14:paraId="4483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521"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5DFC">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371E1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其他资金</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16EAE">
            <w:pPr>
              <w:jc w:val="center"/>
              <w:rPr>
                <w:rFonts w:hint="eastAsia" w:ascii="微软雅黑" w:hAnsi="微软雅黑" w:eastAsia="微软雅黑" w:cs="微软雅黑"/>
                <w:i/>
                <w:iCs/>
                <w:color w:val="auto"/>
                <w:sz w:val="16"/>
                <w:szCs w:val="16"/>
                <w:u w:val="none"/>
              </w:rPr>
            </w:pP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048225">
            <w:pPr>
              <w:jc w:val="center"/>
              <w:rPr>
                <w:rFonts w:hint="eastAsia" w:ascii="微软雅黑" w:hAnsi="微软雅黑" w:eastAsia="微软雅黑" w:cs="微软雅黑"/>
                <w:i/>
                <w:iCs/>
                <w:color w:val="auto"/>
                <w:sz w:val="16"/>
                <w:szCs w:val="16"/>
                <w:u w:val="none"/>
              </w:rPr>
            </w:pPr>
          </w:p>
        </w:tc>
        <w:tc>
          <w:tcPr>
            <w:tcW w:w="20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F369C4">
            <w:pPr>
              <w:jc w:val="center"/>
              <w:rPr>
                <w:rFonts w:hint="eastAsia" w:ascii="微软雅黑" w:hAnsi="微软雅黑" w:eastAsia="微软雅黑" w:cs="微软雅黑"/>
                <w:i/>
                <w:iCs/>
                <w:color w:val="auto"/>
                <w:sz w:val="16"/>
                <w:szCs w:val="16"/>
                <w:u w:val="none"/>
              </w:rPr>
            </w:pP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05BD1">
            <w:pPr>
              <w:jc w:val="center"/>
              <w:rPr>
                <w:rFonts w:ascii="宋体" w:hAnsi="宋体" w:eastAsia="宋体" w:cs="宋体"/>
                <w:i w:val="0"/>
                <w:iCs w:val="0"/>
                <w:color w:val="auto"/>
                <w:sz w:val="18"/>
                <w:szCs w:val="18"/>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A4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FE5B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6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9770">
            <w:pPr>
              <w:rPr>
                <w:rFonts w:hint="eastAsia" w:ascii="黑体" w:hAnsi="黑体" w:eastAsia="黑体" w:cs="黑体"/>
                <w:i/>
                <w:iCs/>
                <w:color w:val="auto"/>
                <w:sz w:val="18"/>
                <w:szCs w:val="18"/>
                <w:u w:val="none"/>
              </w:rPr>
            </w:pPr>
          </w:p>
        </w:tc>
      </w:tr>
      <w:tr w14:paraId="4A34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031"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D206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绩效指标（90分）</w:t>
            </w: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2901B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一级指标</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303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二级指标</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CE8A6">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三级指标</w:t>
            </w:r>
          </w:p>
        </w:tc>
        <w:tc>
          <w:tcPr>
            <w:tcW w:w="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DCD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指标性质</w:t>
            </w:r>
          </w:p>
        </w:tc>
        <w:tc>
          <w:tcPr>
            <w:tcW w:w="1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87F9DE">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指标值</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7209">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度量单位</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7C3E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完成值</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B9F">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权重</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A31D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得分</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7380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未完成原因分析</w:t>
            </w:r>
          </w:p>
        </w:tc>
      </w:tr>
      <w:tr w14:paraId="5585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506B">
            <w:pPr>
              <w:jc w:val="center"/>
              <w:rPr>
                <w:rFonts w:hint="eastAsia" w:ascii="宋体" w:hAnsi="宋体" w:eastAsia="宋体" w:cs="宋体"/>
                <w:i w:val="0"/>
                <w:iCs w:val="0"/>
                <w:color w:val="auto"/>
                <w:sz w:val="18"/>
                <w:szCs w:val="18"/>
                <w:u w:val="none"/>
              </w:rPr>
            </w:pPr>
          </w:p>
        </w:tc>
        <w:tc>
          <w:tcPr>
            <w:tcW w:w="122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A3A15">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产出指标</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6B0E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数量指标</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514A4A">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本年体检人次</w:t>
            </w:r>
          </w:p>
        </w:tc>
        <w:tc>
          <w:tcPr>
            <w:tcW w:w="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0378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F3443F">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500</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4CABB">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人数</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2553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08BA">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9B76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4CD92">
            <w:pPr>
              <w:jc w:val="center"/>
              <w:rPr>
                <w:rFonts w:hint="eastAsia" w:ascii="微软雅黑" w:hAnsi="微软雅黑" w:eastAsia="微软雅黑" w:cs="微软雅黑"/>
                <w:i/>
                <w:iCs/>
                <w:color w:val="auto"/>
                <w:sz w:val="16"/>
                <w:szCs w:val="16"/>
                <w:u w:val="none"/>
              </w:rPr>
            </w:pPr>
          </w:p>
        </w:tc>
      </w:tr>
      <w:tr w14:paraId="63C6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287"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118A">
            <w:pPr>
              <w:jc w:val="center"/>
              <w:rPr>
                <w:rFonts w:hint="eastAsia" w:ascii="宋体" w:hAnsi="宋体" w:eastAsia="宋体" w:cs="宋体"/>
                <w:i w:val="0"/>
                <w:iCs w:val="0"/>
                <w:color w:val="auto"/>
                <w:sz w:val="18"/>
                <w:szCs w:val="18"/>
                <w:u w:val="none"/>
              </w:rPr>
            </w:pPr>
          </w:p>
        </w:tc>
        <w:tc>
          <w:tcPr>
            <w:tcW w:w="12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A08F">
            <w:pPr>
              <w:jc w:val="center"/>
              <w:rPr>
                <w:rFonts w:hint="eastAsia" w:ascii="宋体" w:hAnsi="宋体" w:eastAsia="宋体" w:cs="宋体"/>
                <w:i w:val="0"/>
                <w:iCs w:val="0"/>
                <w:color w:val="auto"/>
                <w:sz w:val="18"/>
                <w:szCs w:val="18"/>
                <w:u w:val="none"/>
              </w:rPr>
            </w:pP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9210D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质量指标</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71BC4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资金使用合规性</w:t>
            </w:r>
          </w:p>
        </w:tc>
        <w:tc>
          <w:tcPr>
            <w:tcW w:w="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4403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定性</w:t>
            </w:r>
          </w:p>
        </w:tc>
        <w:tc>
          <w:tcPr>
            <w:tcW w:w="1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6D4A02">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合规</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3FB2">
            <w:pPr>
              <w:jc w:val="center"/>
              <w:rPr>
                <w:color w:val="auto"/>
              </w:rPr>
            </w:pP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35B5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8161">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7E1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81572">
            <w:pPr>
              <w:jc w:val="center"/>
              <w:rPr>
                <w:rFonts w:hint="eastAsia" w:ascii="微软雅黑" w:hAnsi="微软雅黑" w:eastAsia="微软雅黑" w:cs="微软雅黑"/>
                <w:i/>
                <w:iCs/>
                <w:color w:val="auto"/>
                <w:sz w:val="16"/>
                <w:szCs w:val="16"/>
                <w:u w:val="none"/>
              </w:rPr>
            </w:pPr>
          </w:p>
        </w:tc>
      </w:tr>
      <w:tr w14:paraId="636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154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0606">
            <w:pPr>
              <w:jc w:val="center"/>
              <w:rPr>
                <w:rFonts w:hint="eastAsia" w:ascii="宋体" w:hAnsi="宋体" w:eastAsia="宋体" w:cs="宋体"/>
                <w:i w:val="0"/>
                <w:iCs w:val="0"/>
                <w:color w:val="auto"/>
                <w:sz w:val="18"/>
                <w:szCs w:val="18"/>
                <w:u w:val="none"/>
              </w:rPr>
            </w:pPr>
          </w:p>
        </w:tc>
        <w:tc>
          <w:tcPr>
            <w:tcW w:w="122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CD18">
            <w:pPr>
              <w:jc w:val="center"/>
              <w:rPr>
                <w:rFonts w:ascii="宋体" w:hAnsi="宋体" w:eastAsia="宋体" w:cs="宋体"/>
                <w:i w:val="0"/>
                <w:iCs w:val="0"/>
                <w:color w:val="auto"/>
                <w:sz w:val="18"/>
                <w:szCs w:val="18"/>
                <w:u w:val="none"/>
              </w:rPr>
            </w:pP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4DF8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时效指标</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84D620">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预算完成率</w:t>
            </w:r>
          </w:p>
        </w:tc>
        <w:tc>
          <w:tcPr>
            <w:tcW w:w="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6F19B">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20BEE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100</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C757E">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D97947">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EF96">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20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66A5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20</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779E4">
            <w:pPr>
              <w:jc w:val="center"/>
              <w:rPr>
                <w:rFonts w:hint="eastAsia" w:ascii="微软雅黑" w:hAnsi="微软雅黑" w:eastAsia="微软雅黑" w:cs="微软雅黑"/>
                <w:i/>
                <w:iCs/>
                <w:color w:val="auto"/>
                <w:sz w:val="16"/>
                <w:szCs w:val="16"/>
                <w:u w:val="none"/>
              </w:rPr>
            </w:pPr>
          </w:p>
        </w:tc>
      </w:tr>
      <w:tr w14:paraId="0B64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02D1">
            <w:pPr>
              <w:jc w:val="center"/>
              <w:rPr>
                <w:rFonts w:hint="eastAsia" w:ascii="宋体" w:hAnsi="宋体" w:eastAsia="宋体" w:cs="宋体"/>
                <w:i w:val="0"/>
                <w:iCs w:val="0"/>
                <w:color w:val="auto"/>
                <w:sz w:val="18"/>
                <w:szCs w:val="18"/>
                <w:u w:val="none"/>
              </w:rPr>
            </w:pPr>
          </w:p>
        </w:tc>
        <w:tc>
          <w:tcPr>
            <w:tcW w:w="12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609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效益指标</w:t>
            </w:r>
          </w:p>
        </w:tc>
        <w:tc>
          <w:tcPr>
            <w:tcW w:w="1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EEF9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社会效益指标</w:t>
            </w:r>
          </w:p>
        </w:tc>
        <w:tc>
          <w:tcPr>
            <w:tcW w:w="15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F3AD01">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群众满意度</w:t>
            </w:r>
          </w:p>
        </w:tc>
        <w:tc>
          <w:tcPr>
            <w:tcW w:w="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BBAA9">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w:t>
            </w:r>
          </w:p>
        </w:tc>
        <w:tc>
          <w:tcPr>
            <w:tcW w:w="1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689F18">
            <w:pPr>
              <w:keepNext w:val="0"/>
              <w:keepLines w:val="0"/>
              <w:widowControl/>
              <w:suppressLineNumbers w:val="0"/>
              <w:jc w:val="center"/>
              <w:textAlignment w:val="center"/>
              <w:rPr>
                <w:rFonts w:hint="eastAsia" w:ascii="微软雅黑" w:hAnsi="微软雅黑" w:eastAsia="微软雅黑" w:cs="微软雅黑"/>
                <w:i/>
                <w:iCs/>
                <w:color w:val="auto"/>
                <w:sz w:val="16"/>
                <w:szCs w:val="16"/>
                <w:u w:val="none"/>
              </w:rPr>
            </w:pPr>
            <w:r>
              <w:rPr>
                <w:rFonts w:ascii="宋体" w:hAnsi="宋体" w:eastAsia="宋体" w:cs="宋体"/>
                <w:i w:val="0"/>
                <w:color w:val="auto"/>
                <w:kern w:val="0"/>
                <w:sz w:val="18"/>
                <w:szCs w:val="18"/>
                <w:u w:val="none"/>
                <w:lang w:val="en-US" w:eastAsia="zh-CN" w:bidi="ar"/>
              </w:rPr>
              <w:t>90</w:t>
            </w:r>
          </w:p>
        </w:tc>
        <w:tc>
          <w:tcPr>
            <w:tcW w:w="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9088C">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w:t>
            </w:r>
          </w:p>
        </w:tc>
        <w:tc>
          <w:tcPr>
            <w:tcW w:w="9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81FA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hint="eastAsia" w:ascii="微软雅黑" w:hAnsi="微软雅黑" w:eastAsia="微软雅黑" w:cs="微软雅黑"/>
                <w:i/>
                <w:color w:val="auto"/>
                <w:kern w:val="0"/>
                <w:sz w:val="16"/>
                <w:szCs w:val="16"/>
                <w:u w:val="none"/>
                <w:lang w:val="en-US" w:eastAsia="zh-CN" w:bidi="ar"/>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C1C7">
            <w:pPr>
              <w:keepNext w:val="0"/>
              <w:keepLines w:val="0"/>
              <w:widowControl/>
              <w:suppressLineNumbers w:val="0"/>
              <w:jc w:val="center"/>
              <w:textAlignment w:val="center"/>
              <w:rPr>
                <w:color w:val="auto"/>
              </w:rPr>
            </w:pPr>
            <w:r>
              <w:rPr>
                <w:rFonts w:ascii="宋体" w:hAnsi="宋体" w:eastAsia="宋体" w:cs="宋体"/>
                <w:i w:val="0"/>
                <w:color w:val="auto"/>
                <w:kern w:val="0"/>
                <w:sz w:val="18"/>
                <w:szCs w:val="18"/>
                <w:u w:val="none"/>
                <w:lang w:val="en-US" w:eastAsia="zh-CN" w:bidi="ar"/>
              </w:rPr>
              <w:t>30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CC8B3">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30</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B10B9">
            <w:pPr>
              <w:jc w:val="center"/>
              <w:rPr>
                <w:rFonts w:hint="eastAsia" w:ascii="微软雅黑" w:hAnsi="微软雅黑" w:eastAsia="微软雅黑" w:cs="微软雅黑"/>
                <w:i/>
                <w:iCs/>
                <w:color w:val="auto"/>
                <w:sz w:val="16"/>
                <w:szCs w:val="16"/>
                <w:u w:val="none"/>
              </w:rPr>
            </w:pPr>
          </w:p>
        </w:tc>
      </w:tr>
      <w:tr w14:paraId="79C2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7496"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14:paraId="4FC0CBDC">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合计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694">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5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E5E91">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100</w:t>
            </w:r>
          </w:p>
        </w:tc>
        <w:tc>
          <w:tcPr>
            <w:tcW w:w="1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5E228">
            <w:pPr>
              <w:rPr>
                <w:rFonts w:hint="eastAsia" w:ascii="宋体" w:hAnsi="宋体" w:eastAsia="宋体" w:cs="宋体"/>
                <w:i w:val="0"/>
                <w:iCs w:val="0"/>
                <w:color w:val="auto"/>
                <w:sz w:val="18"/>
                <w:szCs w:val="18"/>
                <w:u w:val="none"/>
              </w:rPr>
            </w:pPr>
          </w:p>
        </w:tc>
      </w:tr>
      <w:tr w14:paraId="7644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00F2">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评价结论</w:t>
            </w:r>
          </w:p>
        </w:tc>
        <w:tc>
          <w:tcPr>
            <w:tcW w:w="95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314DD83F">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根据相关政策，及时足额发放</w:t>
            </w:r>
          </w:p>
        </w:tc>
      </w:tr>
      <w:tr w14:paraId="5220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CFE8">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存在问题</w:t>
            </w:r>
          </w:p>
        </w:tc>
        <w:tc>
          <w:tcPr>
            <w:tcW w:w="95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0DA31B15">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651D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52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7DD">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color w:val="auto"/>
                <w:kern w:val="0"/>
                <w:sz w:val="18"/>
                <w:szCs w:val="18"/>
                <w:u w:val="none"/>
                <w:lang w:val="en-US" w:eastAsia="zh-CN" w:bidi="ar"/>
              </w:rPr>
              <w:t>改进措施</w:t>
            </w:r>
          </w:p>
        </w:tc>
        <w:tc>
          <w:tcPr>
            <w:tcW w:w="9588" w:type="dxa"/>
            <w:gridSpan w:val="50"/>
            <w:tcBorders>
              <w:top w:val="single" w:color="000000" w:sz="4" w:space="0"/>
              <w:left w:val="single" w:color="000000" w:sz="4" w:space="0"/>
              <w:bottom w:val="single" w:color="000000" w:sz="4" w:space="0"/>
              <w:right w:val="single" w:color="000000" w:sz="4" w:space="0"/>
            </w:tcBorders>
            <w:shd w:val="clear" w:color="auto" w:fill="auto"/>
            <w:vAlign w:val="center"/>
          </w:tcPr>
          <w:p w14:paraId="6C0A922B">
            <w:pPr>
              <w:keepNext w:val="0"/>
              <w:keepLines w:val="0"/>
              <w:widowControl/>
              <w:suppressLineNumbers w:val="0"/>
              <w:jc w:val="left"/>
              <w:textAlignment w:val="center"/>
              <w:rPr>
                <w:rFonts w:hint="eastAsia" w:ascii="微软雅黑" w:hAnsi="微软雅黑" w:eastAsia="微软雅黑" w:cs="微软雅黑"/>
                <w:i/>
                <w:iCs/>
                <w:color w:val="auto"/>
                <w:sz w:val="16"/>
                <w:szCs w:val="16"/>
                <w:u w:val="none"/>
              </w:rPr>
            </w:pPr>
            <w:r>
              <w:rPr>
                <w:rFonts w:hint="eastAsia" w:ascii="微软雅黑" w:hAnsi="微软雅黑" w:eastAsia="微软雅黑" w:cs="微软雅黑"/>
                <w:i/>
                <w:color w:val="auto"/>
                <w:kern w:val="0"/>
                <w:sz w:val="16"/>
                <w:szCs w:val="16"/>
                <w:u w:val="none"/>
                <w:lang w:val="en-US" w:eastAsia="zh-CN" w:bidi="ar"/>
              </w:rPr>
              <w:t>无</w:t>
            </w:r>
          </w:p>
        </w:tc>
      </w:tr>
      <w:tr w14:paraId="4CFC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36" w:type="dxa"/>
            <w:bottom w:w="0" w:type="dxa"/>
            <w:right w:w="136" w:type="dxa"/>
          </w:tblCellMar>
        </w:tblPrEx>
        <w:trPr>
          <w:trHeight w:val="273" w:hRule="atLeast"/>
          <w:jc w:val="center"/>
        </w:trPr>
        <w:tc>
          <w:tcPr>
            <w:tcW w:w="661" w:type="dxa"/>
            <w:gridSpan w:val="5"/>
            <w:tcBorders>
              <w:top w:val="nil"/>
              <w:left w:val="nil"/>
              <w:bottom w:val="nil"/>
              <w:right w:val="nil"/>
            </w:tcBorders>
            <w:shd w:val="clear" w:color="auto" w:fill="auto"/>
            <w:vAlign w:val="center"/>
          </w:tcPr>
          <w:p w14:paraId="1FDD85D8">
            <w:pPr>
              <w:rPr>
                <w:rFonts w:hint="eastAsia" w:ascii="宋体" w:hAnsi="宋体" w:eastAsia="宋体" w:cs="宋体"/>
                <w:i w:val="0"/>
                <w:iCs w:val="0"/>
                <w:color w:val="auto"/>
                <w:sz w:val="18"/>
                <w:szCs w:val="18"/>
                <w:u w:val="none"/>
              </w:rPr>
            </w:pPr>
          </w:p>
        </w:tc>
        <w:tc>
          <w:tcPr>
            <w:tcW w:w="642" w:type="dxa"/>
            <w:tcBorders>
              <w:top w:val="nil"/>
              <w:left w:val="nil"/>
              <w:bottom w:val="nil"/>
              <w:right w:val="nil"/>
            </w:tcBorders>
            <w:shd w:val="clear" w:color="auto" w:fill="auto"/>
            <w:vAlign w:val="center"/>
          </w:tcPr>
          <w:p w14:paraId="434A0E6C">
            <w:pPr>
              <w:rPr>
                <w:rFonts w:hint="eastAsia" w:ascii="宋体" w:hAnsi="宋体" w:eastAsia="宋体" w:cs="宋体"/>
                <w:i w:val="0"/>
                <w:iCs w:val="0"/>
                <w:color w:val="auto"/>
                <w:sz w:val="18"/>
                <w:szCs w:val="18"/>
                <w:u w:val="none"/>
              </w:rPr>
            </w:pPr>
          </w:p>
        </w:tc>
        <w:tc>
          <w:tcPr>
            <w:tcW w:w="996" w:type="dxa"/>
            <w:gridSpan w:val="5"/>
            <w:tcBorders>
              <w:top w:val="nil"/>
              <w:left w:val="nil"/>
              <w:bottom w:val="nil"/>
              <w:right w:val="nil"/>
            </w:tcBorders>
            <w:shd w:val="clear" w:color="auto" w:fill="auto"/>
            <w:vAlign w:val="center"/>
          </w:tcPr>
          <w:p w14:paraId="34B70014">
            <w:pPr>
              <w:rPr>
                <w:rFonts w:hint="eastAsia" w:ascii="宋体" w:hAnsi="宋体" w:eastAsia="宋体" w:cs="宋体"/>
                <w:i w:val="0"/>
                <w:iCs w:val="0"/>
                <w:color w:val="auto"/>
                <w:sz w:val="18"/>
                <w:szCs w:val="18"/>
                <w:u w:val="none"/>
              </w:rPr>
            </w:pPr>
          </w:p>
        </w:tc>
        <w:tc>
          <w:tcPr>
            <w:tcW w:w="1033" w:type="dxa"/>
            <w:gridSpan w:val="5"/>
            <w:tcBorders>
              <w:top w:val="nil"/>
              <w:left w:val="nil"/>
              <w:bottom w:val="nil"/>
              <w:right w:val="nil"/>
            </w:tcBorders>
            <w:shd w:val="clear" w:color="auto" w:fill="auto"/>
            <w:vAlign w:val="center"/>
          </w:tcPr>
          <w:p w14:paraId="035F0551">
            <w:pPr>
              <w:rPr>
                <w:rFonts w:hint="eastAsia" w:ascii="宋体" w:hAnsi="宋体" w:eastAsia="宋体" w:cs="宋体"/>
                <w:i w:val="0"/>
                <w:iCs w:val="0"/>
                <w:color w:val="auto"/>
                <w:sz w:val="18"/>
                <w:szCs w:val="18"/>
                <w:u w:val="none"/>
              </w:rPr>
            </w:pPr>
          </w:p>
        </w:tc>
        <w:tc>
          <w:tcPr>
            <w:tcW w:w="453" w:type="dxa"/>
            <w:gridSpan w:val="2"/>
            <w:tcBorders>
              <w:top w:val="nil"/>
              <w:left w:val="nil"/>
              <w:bottom w:val="nil"/>
              <w:right w:val="nil"/>
            </w:tcBorders>
            <w:shd w:val="clear" w:color="auto" w:fill="auto"/>
            <w:vAlign w:val="center"/>
          </w:tcPr>
          <w:p w14:paraId="7535B42F">
            <w:pPr>
              <w:rPr>
                <w:rFonts w:hint="eastAsia" w:ascii="宋体" w:hAnsi="宋体" w:eastAsia="宋体" w:cs="宋体"/>
                <w:i w:val="0"/>
                <w:iCs w:val="0"/>
                <w:color w:val="auto"/>
                <w:sz w:val="18"/>
                <w:szCs w:val="18"/>
                <w:u w:val="none"/>
              </w:rPr>
            </w:pPr>
          </w:p>
        </w:tc>
        <w:tc>
          <w:tcPr>
            <w:tcW w:w="982" w:type="dxa"/>
            <w:gridSpan w:val="7"/>
            <w:tcBorders>
              <w:top w:val="nil"/>
              <w:left w:val="nil"/>
              <w:bottom w:val="nil"/>
              <w:right w:val="nil"/>
            </w:tcBorders>
            <w:shd w:val="clear" w:color="auto" w:fill="auto"/>
            <w:vAlign w:val="center"/>
          </w:tcPr>
          <w:p w14:paraId="7A73D7DA">
            <w:pPr>
              <w:rPr>
                <w:rFonts w:hint="eastAsia" w:ascii="宋体" w:hAnsi="宋体" w:eastAsia="宋体" w:cs="宋体"/>
                <w:i w:val="0"/>
                <w:iCs w:val="0"/>
                <w:color w:val="auto"/>
                <w:sz w:val="18"/>
                <w:szCs w:val="18"/>
                <w:u w:val="none"/>
              </w:rPr>
            </w:pPr>
          </w:p>
        </w:tc>
        <w:tc>
          <w:tcPr>
            <w:tcW w:w="455" w:type="dxa"/>
            <w:gridSpan w:val="3"/>
            <w:tcBorders>
              <w:top w:val="nil"/>
              <w:left w:val="nil"/>
              <w:bottom w:val="nil"/>
              <w:right w:val="nil"/>
            </w:tcBorders>
            <w:shd w:val="clear" w:color="auto" w:fill="auto"/>
            <w:vAlign w:val="center"/>
          </w:tcPr>
          <w:p w14:paraId="0BB7D5B7">
            <w:pPr>
              <w:rPr>
                <w:rFonts w:hint="eastAsia" w:ascii="宋体" w:hAnsi="宋体" w:eastAsia="宋体" w:cs="宋体"/>
                <w:i w:val="0"/>
                <w:iCs w:val="0"/>
                <w:color w:val="auto"/>
                <w:sz w:val="18"/>
                <w:szCs w:val="18"/>
                <w:u w:val="none"/>
              </w:rPr>
            </w:pPr>
          </w:p>
        </w:tc>
        <w:tc>
          <w:tcPr>
            <w:tcW w:w="1477" w:type="dxa"/>
            <w:gridSpan w:val="8"/>
            <w:tcBorders>
              <w:top w:val="nil"/>
              <w:left w:val="nil"/>
              <w:bottom w:val="nil"/>
              <w:right w:val="nil"/>
            </w:tcBorders>
            <w:shd w:val="clear" w:color="auto" w:fill="auto"/>
            <w:vAlign w:val="center"/>
          </w:tcPr>
          <w:p w14:paraId="22B4F11D">
            <w:pPr>
              <w:rPr>
                <w:rFonts w:hint="eastAsia" w:ascii="宋体" w:hAnsi="宋体" w:eastAsia="宋体" w:cs="宋体"/>
                <w:i w:val="0"/>
                <w:iCs w:val="0"/>
                <w:color w:val="auto"/>
                <w:sz w:val="18"/>
                <w:szCs w:val="18"/>
                <w:u w:val="none"/>
              </w:rPr>
            </w:pPr>
          </w:p>
        </w:tc>
        <w:tc>
          <w:tcPr>
            <w:tcW w:w="1579" w:type="dxa"/>
            <w:gridSpan w:val="9"/>
            <w:tcBorders>
              <w:top w:val="nil"/>
              <w:left w:val="nil"/>
              <w:bottom w:val="nil"/>
              <w:right w:val="nil"/>
            </w:tcBorders>
            <w:shd w:val="clear" w:color="auto" w:fill="auto"/>
            <w:vAlign w:val="center"/>
          </w:tcPr>
          <w:p w14:paraId="462435E8">
            <w:pPr>
              <w:rPr>
                <w:rFonts w:hint="eastAsia" w:ascii="宋体" w:hAnsi="宋体" w:eastAsia="宋体" w:cs="宋体"/>
                <w:i w:val="0"/>
                <w:iCs w:val="0"/>
                <w:color w:val="auto"/>
                <w:sz w:val="18"/>
                <w:szCs w:val="18"/>
                <w:u w:val="none"/>
              </w:rPr>
            </w:pPr>
          </w:p>
        </w:tc>
        <w:tc>
          <w:tcPr>
            <w:tcW w:w="850" w:type="dxa"/>
            <w:gridSpan w:val="5"/>
            <w:tcBorders>
              <w:top w:val="nil"/>
              <w:left w:val="nil"/>
              <w:bottom w:val="nil"/>
              <w:right w:val="nil"/>
            </w:tcBorders>
            <w:shd w:val="clear" w:color="auto" w:fill="auto"/>
            <w:vAlign w:val="center"/>
          </w:tcPr>
          <w:p w14:paraId="243D62BF">
            <w:pPr>
              <w:rPr>
                <w:rFonts w:hint="eastAsia" w:ascii="宋体" w:hAnsi="宋体" w:eastAsia="宋体" w:cs="宋体"/>
                <w:i w:val="0"/>
                <w:iCs w:val="0"/>
                <w:color w:val="auto"/>
                <w:sz w:val="18"/>
                <w:szCs w:val="18"/>
                <w:u w:val="none"/>
              </w:rPr>
            </w:pPr>
          </w:p>
        </w:tc>
        <w:tc>
          <w:tcPr>
            <w:tcW w:w="1092" w:type="dxa"/>
            <w:tcBorders>
              <w:top w:val="nil"/>
              <w:left w:val="nil"/>
              <w:bottom w:val="nil"/>
              <w:right w:val="nil"/>
            </w:tcBorders>
            <w:shd w:val="clear" w:color="auto" w:fill="auto"/>
            <w:vAlign w:val="center"/>
          </w:tcPr>
          <w:p w14:paraId="062C29EB">
            <w:pPr>
              <w:rPr>
                <w:rFonts w:hint="eastAsia" w:ascii="宋体" w:hAnsi="宋体" w:eastAsia="宋体" w:cs="宋体"/>
                <w:i w:val="0"/>
                <w:iCs w:val="0"/>
                <w:color w:val="auto"/>
                <w:sz w:val="18"/>
                <w:szCs w:val="18"/>
                <w:u w:val="none"/>
              </w:rPr>
            </w:pPr>
          </w:p>
        </w:tc>
      </w:tr>
    </w:tbl>
    <w:p w14:paraId="1D53F8AA">
      <w:pPr>
        <w:pStyle w:val="8"/>
        <w:rPr>
          <w:rFonts w:hint="eastAsia" w:ascii="仿宋_GB2312" w:hAnsi="Calibri" w:eastAsia="仿宋_GB2312" w:cs="仿宋"/>
          <w:color w:val="auto"/>
          <w:kern w:val="0"/>
          <w:sz w:val="32"/>
          <w:szCs w:val="32"/>
          <w:highlight w:val="none"/>
          <w:lang w:val="en-US" w:eastAsia="zh-CN" w:bidi="ar-SA"/>
        </w:rPr>
      </w:pPr>
    </w:p>
    <w:p w14:paraId="47146623">
      <w:pPr>
        <w:spacing w:line="600" w:lineRule="exact"/>
        <w:jc w:val="both"/>
        <w:outlineLvl w:val="0"/>
        <w:rPr>
          <w:rFonts w:hint="eastAsia" w:ascii="黑体" w:hAnsi="黑体" w:eastAsia="黑体"/>
          <w:color w:val="auto"/>
          <w:sz w:val="44"/>
          <w:szCs w:val="44"/>
          <w:highlight w:val="none"/>
        </w:rPr>
      </w:pPr>
      <w:bookmarkStart w:id="79" w:name="_Toc18304"/>
    </w:p>
    <w:p w14:paraId="30C38192">
      <w:pPr>
        <w:spacing w:line="600" w:lineRule="exact"/>
        <w:jc w:val="center"/>
        <w:outlineLvl w:val="0"/>
        <w:rPr>
          <w:rFonts w:hint="eastAsia" w:ascii="黑体" w:hAnsi="黑体" w:eastAsia="黑体"/>
          <w:color w:val="auto"/>
          <w:sz w:val="44"/>
          <w:szCs w:val="44"/>
          <w:highlight w:val="none"/>
        </w:rPr>
      </w:pPr>
    </w:p>
    <w:p w14:paraId="3827C747">
      <w:pPr>
        <w:spacing w:line="600" w:lineRule="exact"/>
        <w:jc w:val="center"/>
        <w:outlineLvl w:val="0"/>
        <w:rPr>
          <w:rFonts w:hint="eastAsia" w:ascii="黑体" w:hAnsi="黑体" w:eastAsia="黑体"/>
          <w:color w:val="auto"/>
          <w:sz w:val="44"/>
          <w:szCs w:val="44"/>
          <w:highlight w:val="none"/>
        </w:rPr>
      </w:pPr>
    </w:p>
    <w:p w14:paraId="4F4B7609">
      <w:pPr>
        <w:spacing w:line="600" w:lineRule="exact"/>
        <w:jc w:val="center"/>
        <w:outlineLvl w:val="0"/>
        <w:rPr>
          <w:rFonts w:hint="eastAsia" w:ascii="黑体" w:hAnsi="黑体" w:eastAsia="黑体"/>
          <w:color w:val="auto"/>
          <w:sz w:val="44"/>
          <w:szCs w:val="44"/>
          <w:highlight w:val="none"/>
        </w:rPr>
      </w:pPr>
    </w:p>
    <w:p w14:paraId="3A6B5FD8">
      <w:pPr>
        <w:spacing w:line="600" w:lineRule="exact"/>
        <w:jc w:val="center"/>
        <w:outlineLvl w:val="0"/>
        <w:rPr>
          <w:rFonts w:hint="eastAsia" w:ascii="黑体" w:hAnsi="黑体" w:eastAsia="黑体"/>
          <w:color w:val="auto"/>
          <w:sz w:val="44"/>
          <w:szCs w:val="44"/>
          <w:highlight w:val="none"/>
        </w:rPr>
      </w:pPr>
    </w:p>
    <w:p w14:paraId="41FB0580">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6"/>
          <w:rFonts w:hint="eastAsia" w:ascii="黑体" w:hAnsi="黑体" w:eastAsia="黑体"/>
          <w:b w:val="0"/>
          <w:color w:val="auto"/>
          <w:highlight w:val="none"/>
        </w:rPr>
        <w:t>五部分 附表</w:t>
      </w:r>
      <w:bookmarkEnd w:id="73"/>
      <w:bookmarkEnd w:id="77"/>
      <w:bookmarkEnd w:id="79"/>
      <w:bookmarkStart w:id="80" w:name="_Toc15396619"/>
    </w:p>
    <w:p w14:paraId="7D85716D">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81" w:name="_Toc14397"/>
      <w:r>
        <w:rPr>
          <w:rFonts w:hint="eastAsia" w:ascii="仿宋" w:hAnsi="仿宋" w:eastAsia="仿宋"/>
          <w:b w:val="0"/>
          <w:color w:val="auto"/>
          <w:highlight w:val="none"/>
        </w:rPr>
        <w:t>一、收</w:t>
      </w:r>
      <w:r>
        <w:rPr>
          <w:rStyle w:val="17"/>
          <w:rFonts w:hint="eastAsia" w:ascii="仿宋" w:hAnsi="仿宋" w:eastAsia="仿宋"/>
          <w:b w:val="0"/>
          <w:bCs w:val="0"/>
          <w:color w:val="auto"/>
          <w:highlight w:val="none"/>
        </w:rPr>
        <w:t>入支出决算总表</w:t>
      </w:r>
      <w:bookmarkEnd w:id="80"/>
      <w:bookmarkEnd w:id="81"/>
    </w:p>
    <w:p w14:paraId="08CC1196">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color w:val="auto"/>
        </w:rPr>
      </w:pPr>
      <w:bookmarkStart w:id="82" w:name="_Toc26814"/>
      <w:bookmarkStart w:id="83" w:name="_Toc15396620"/>
      <w:r>
        <w:rPr>
          <w:rFonts w:hint="eastAsia" w:ascii="仿宋" w:hAnsi="仿宋" w:eastAsia="仿宋"/>
          <w:b w:val="0"/>
          <w:color w:val="auto"/>
          <w:highlight w:val="none"/>
        </w:rPr>
        <w:t>二、收</w:t>
      </w:r>
      <w:r>
        <w:rPr>
          <w:rStyle w:val="17"/>
          <w:rFonts w:hint="eastAsia" w:ascii="仿宋" w:hAnsi="仿宋" w:eastAsia="仿宋"/>
          <w:b w:val="0"/>
          <w:bCs w:val="0"/>
          <w:color w:val="auto"/>
          <w:highlight w:val="none"/>
        </w:rPr>
        <w:t>入决算表</w:t>
      </w:r>
      <w:bookmarkEnd w:id="82"/>
      <w:bookmarkEnd w:id="83"/>
    </w:p>
    <w:p w14:paraId="4970FB69">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84" w:name="_Toc15396621"/>
      <w:bookmarkStart w:id="85" w:name="_Toc16066"/>
      <w:r>
        <w:rPr>
          <w:rStyle w:val="1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7"/>
          <w:rFonts w:hint="eastAsia" w:ascii="仿宋" w:hAnsi="仿宋" w:eastAsia="仿宋"/>
          <w:b w:val="0"/>
          <w:bCs w:val="0"/>
          <w:color w:val="auto"/>
          <w:highlight w:val="none"/>
        </w:rPr>
        <w:t>出决算表</w:t>
      </w:r>
      <w:bookmarkEnd w:id="84"/>
      <w:bookmarkEnd w:id="85"/>
    </w:p>
    <w:p w14:paraId="5809E2FA">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b w:val="0"/>
          <w:color w:val="auto"/>
          <w:highlight w:val="none"/>
        </w:rPr>
      </w:pPr>
      <w:bookmarkStart w:id="86" w:name="_Toc15396622"/>
      <w:bookmarkStart w:id="87" w:name="_Toc30478"/>
      <w:r>
        <w:rPr>
          <w:rStyle w:val="1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政拨款收入支出决算总表</w:t>
      </w:r>
      <w:bookmarkEnd w:id="86"/>
      <w:bookmarkEnd w:id="87"/>
    </w:p>
    <w:p w14:paraId="6C56510D">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Style w:val="17"/>
          <w:rFonts w:ascii="仿宋" w:hAnsi="仿宋" w:eastAsia="仿宋"/>
          <w:b w:val="0"/>
          <w:bCs w:val="0"/>
          <w:color w:val="auto"/>
          <w:highlight w:val="none"/>
        </w:rPr>
      </w:pPr>
      <w:bookmarkStart w:id="88" w:name="_Toc3152"/>
      <w:bookmarkStart w:id="89" w:name="_Toc15396623"/>
      <w:r>
        <w:rPr>
          <w:rStyle w:val="1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7"/>
          <w:rFonts w:hint="eastAsia" w:ascii="仿宋" w:hAnsi="仿宋" w:eastAsia="仿宋"/>
          <w:b w:val="0"/>
          <w:bCs w:val="0"/>
          <w:color w:val="auto"/>
          <w:highlight w:val="none"/>
        </w:rPr>
        <w:t>政拨款支出决算明细表</w:t>
      </w:r>
      <w:bookmarkEnd w:id="88"/>
      <w:bookmarkEnd w:id="89"/>
      <w:bookmarkStart w:id="90" w:name="_Toc15396624"/>
    </w:p>
    <w:p w14:paraId="1859DB20">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1" w:name="_Toc2703"/>
      <w:r>
        <w:rPr>
          <w:rStyle w:val="1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般公共预算财政拨款支出决算表</w:t>
      </w:r>
      <w:bookmarkEnd w:id="90"/>
      <w:bookmarkEnd w:id="91"/>
    </w:p>
    <w:p w14:paraId="0BEB4BC0">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2" w:name="_Toc11374"/>
      <w:bookmarkStart w:id="93" w:name="_Toc15396625"/>
      <w:r>
        <w:rPr>
          <w:rStyle w:val="1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般公共预算财政拨款支出决算明细表</w:t>
      </w:r>
      <w:bookmarkEnd w:id="92"/>
      <w:bookmarkEnd w:id="93"/>
    </w:p>
    <w:p w14:paraId="104FC6BD">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4" w:name="_Toc15396626"/>
      <w:bookmarkStart w:id="95" w:name="_Toc11495"/>
      <w:r>
        <w:rPr>
          <w:rStyle w:val="1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般公共预算财政拨款基本支出决算表</w:t>
      </w:r>
      <w:bookmarkEnd w:id="94"/>
      <w:bookmarkEnd w:id="95"/>
    </w:p>
    <w:p w14:paraId="4501029D">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6" w:name="_Toc15396627"/>
      <w:bookmarkStart w:id="97" w:name="_Toc1390"/>
      <w:r>
        <w:rPr>
          <w:rStyle w:val="1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7"/>
          <w:rFonts w:hint="eastAsia" w:ascii="仿宋" w:hAnsi="仿宋" w:eastAsia="仿宋"/>
          <w:b w:val="0"/>
          <w:bCs w:val="0"/>
          <w:color w:val="auto"/>
          <w:highlight w:val="none"/>
        </w:rPr>
        <w:t>般公共预算财政拨款项目支出决算表</w:t>
      </w:r>
      <w:bookmarkEnd w:id="96"/>
      <w:bookmarkEnd w:id="97"/>
      <w:bookmarkStart w:id="106" w:name="_GoBack"/>
      <w:bookmarkEnd w:id="106"/>
    </w:p>
    <w:p w14:paraId="26F9C70A">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98" w:name="_Toc15396628"/>
      <w:bookmarkStart w:id="99" w:name="_Toc2423"/>
      <w:r>
        <w:rPr>
          <w:rStyle w:val="17"/>
          <w:rFonts w:hint="eastAsia" w:ascii="仿宋" w:hAnsi="仿宋" w:eastAsia="仿宋"/>
          <w:b w:val="0"/>
          <w:bCs w:val="0"/>
          <w:color w:val="auto"/>
          <w:highlight w:val="none"/>
        </w:rPr>
        <w:t>十、</w:t>
      </w:r>
      <w:bookmarkEnd w:id="98"/>
      <w:r>
        <w:rPr>
          <w:rFonts w:hint="eastAsia" w:ascii="仿宋" w:hAnsi="仿宋" w:eastAsia="仿宋"/>
          <w:b w:val="0"/>
          <w:color w:val="auto"/>
          <w:highlight w:val="none"/>
        </w:rPr>
        <w:t>政</w:t>
      </w:r>
      <w:r>
        <w:rPr>
          <w:rStyle w:val="17"/>
          <w:rFonts w:hint="eastAsia" w:ascii="仿宋" w:hAnsi="仿宋" w:eastAsia="仿宋"/>
          <w:b w:val="0"/>
          <w:bCs w:val="0"/>
          <w:color w:val="auto"/>
          <w:highlight w:val="none"/>
        </w:rPr>
        <w:t>府性基金预算财政拨款收入支出决算表</w:t>
      </w:r>
      <w:bookmarkEnd w:id="99"/>
    </w:p>
    <w:p w14:paraId="07F0A669">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00" w:name="_Toc15396629"/>
      <w:bookmarkStart w:id="101" w:name="_Toc16942"/>
      <w:r>
        <w:rPr>
          <w:rStyle w:val="17"/>
          <w:rFonts w:hint="eastAsia" w:ascii="仿宋" w:hAnsi="仿宋" w:eastAsia="仿宋"/>
          <w:b w:val="0"/>
          <w:bCs w:val="0"/>
          <w:color w:val="auto"/>
          <w:highlight w:val="none"/>
        </w:rPr>
        <w:t>十一、</w:t>
      </w:r>
      <w:bookmarkEnd w:id="100"/>
      <w:r>
        <w:rPr>
          <w:rFonts w:hint="eastAsia" w:ascii="仿宋" w:hAnsi="仿宋" w:eastAsia="仿宋"/>
          <w:b w:val="0"/>
          <w:color w:val="auto"/>
          <w:highlight w:val="none"/>
        </w:rPr>
        <w:t>国</w:t>
      </w:r>
      <w:r>
        <w:rPr>
          <w:rStyle w:val="17"/>
          <w:rFonts w:hint="eastAsia" w:ascii="仿宋" w:hAnsi="仿宋" w:eastAsia="仿宋"/>
          <w:b w:val="0"/>
          <w:bCs w:val="0"/>
          <w:color w:val="auto"/>
          <w:highlight w:val="none"/>
        </w:rPr>
        <w:t>有资本经营预算</w:t>
      </w:r>
      <w:r>
        <w:rPr>
          <w:rStyle w:val="17"/>
          <w:rFonts w:hint="eastAsia" w:ascii="仿宋" w:hAnsi="仿宋" w:eastAsia="仿宋"/>
          <w:b w:val="0"/>
          <w:bCs w:val="0"/>
          <w:color w:val="auto"/>
          <w:highlight w:val="none"/>
          <w:lang w:eastAsia="zh-CN"/>
        </w:rPr>
        <w:t>财政拨款收入</w:t>
      </w:r>
      <w:r>
        <w:rPr>
          <w:rStyle w:val="17"/>
          <w:rFonts w:hint="eastAsia" w:ascii="仿宋" w:hAnsi="仿宋" w:eastAsia="仿宋"/>
          <w:b w:val="0"/>
          <w:bCs w:val="0"/>
          <w:color w:val="auto"/>
          <w:highlight w:val="none"/>
        </w:rPr>
        <w:t>支出决算表</w:t>
      </w:r>
      <w:bookmarkEnd w:id="101"/>
    </w:p>
    <w:p w14:paraId="0CAE4D84">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ascii="仿宋" w:hAnsi="仿宋" w:eastAsia="仿宋"/>
          <w:color w:val="auto"/>
          <w:highlight w:val="none"/>
        </w:rPr>
      </w:pPr>
      <w:bookmarkStart w:id="102" w:name="_Toc15396630"/>
      <w:bookmarkStart w:id="103" w:name="_Toc16518"/>
      <w:r>
        <w:rPr>
          <w:rStyle w:val="17"/>
          <w:rFonts w:hint="eastAsia" w:ascii="仿宋" w:hAnsi="仿宋" w:eastAsia="仿宋"/>
          <w:b w:val="0"/>
          <w:bCs w:val="0"/>
          <w:color w:val="auto"/>
          <w:highlight w:val="none"/>
        </w:rPr>
        <w:t>十二、</w:t>
      </w:r>
      <w:bookmarkEnd w:id="102"/>
      <w:r>
        <w:rPr>
          <w:rStyle w:val="17"/>
          <w:rFonts w:hint="eastAsia" w:ascii="仿宋" w:hAnsi="仿宋" w:eastAsia="仿宋"/>
          <w:b w:val="0"/>
          <w:bCs w:val="0"/>
          <w:color w:val="auto"/>
          <w:highlight w:val="none"/>
          <w:lang w:eastAsia="zh-CN"/>
        </w:rPr>
        <w:t>国有资本经营预算财政拨款支出决算表</w:t>
      </w:r>
      <w:bookmarkEnd w:id="103"/>
    </w:p>
    <w:p w14:paraId="5B710E23">
      <w:pPr>
        <w:pStyle w:val="6"/>
        <w:keepNext/>
        <w:keepLines/>
        <w:pageBreakBefore w:val="0"/>
        <w:widowControl w:val="0"/>
        <w:kinsoku/>
        <w:wordWrap/>
        <w:overflowPunct/>
        <w:topLinePunct w:val="0"/>
        <w:autoSpaceDE/>
        <w:autoSpaceDN/>
        <w:bidi w:val="0"/>
        <w:adjustRightInd/>
        <w:snapToGrid/>
        <w:spacing w:before="0" w:after="0" w:line="576" w:lineRule="exact"/>
        <w:textAlignment w:val="auto"/>
        <w:rPr>
          <w:rFonts w:hint="eastAsia" w:eastAsia="仿宋"/>
          <w:color w:val="auto"/>
          <w:highlight w:val="none"/>
          <w:lang w:eastAsia="zh-CN"/>
        </w:rPr>
      </w:pPr>
      <w:bookmarkStart w:id="104" w:name="_Toc15396631"/>
      <w:bookmarkStart w:id="105" w:name="_Toc10039"/>
      <w:r>
        <w:rPr>
          <w:rStyle w:val="17"/>
          <w:rFonts w:hint="eastAsia" w:ascii="仿宋" w:hAnsi="仿宋" w:eastAsia="仿宋"/>
          <w:b w:val="0"/>
          <w:bCs w:val="0"/>
          <w:color w:val="auto"/>
          <w:highlight w:val="none"/>
        </w:rPr>
        <w:t>十三、</w:t>
      </w:r>
      <w:bookmarkEnd w:id="104"/>
      <w:r>
        <w:rPr>
          <w:rStyle w:val="17"/>
          <w:rFonts w:hint="eastAsia" w:ascii="仿宋" w:hAnsi="仿宋" w:eastAsia="仿宋"/>
          <w:b w:val="0"/>
          <w:bCs w:val="0"/>
          <w:color w:val="auto"/>
          <w:highlight w:val="none"/>
          <w:lang w:eastAsia="zh-CN"/>
        </w:rPr>
        <w:t>财政拨款“三公”经费支出决算表</w:t>
      </w:r>
      <w:bookmarkEnd w:id="105"/>
    </w:p>
    <w:p w14:paraId="1794C129"/>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libri Light">
    <w:altName w:val="Times New Roman"/>
    <w:panose1 w:val="020F0302020204030204"/>
    <w:charset w:val="00"/>
    <w:family w:val="auto"/>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F050534">
        <w:pPr>
          <w:pStyle w:val="9"/>
          <w:jc w:val="center"/>
        </w:pPr>
        <w:r>
          <w:fldChar w:fldCharType="begin"/>
        </w:r>
        <w:r>
          <w:instrText xml:space="preserve">PAGE   \* MERGEFORMAT</w:instrText>
        </w:r>
        <w:r>
          <w:fldChar w:fldCharType="separate"/>
        </w:r>
        <w:r>
          <w:rPr>
            <w:lang w:val="zh-CN"/>
          </w:rPr>
          <w:t>8</w:t>
        </w:r>
        <w:r>
          <w:fldChar w:fldCharType="end"/>
        </w:r>
      </w:p>
    </w:sdtContent>
  </w:sdt>
  <w:p w14:paraId="5BD9892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9451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24DD8"/>
    <w:multiLevelType w:val="singleLevel"/>
    <w:tmpl w:val="C7D24DD8"/>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TcyZjA2MDU4NTU0OGEyYzQ3ZDViNWJmMTlkODIifQ=="/>
  </w:docVars>
  <w:rsids>
    <w:rsidRoot w:val="00000000"/>
    <w:rsid w:val="00CD4B47"/>
    <w:rsid w:val="02C1531D"/>
    <w:rsid w:val="02CD1EB9"/>
    <w:rsid w:val="037C654F"/>
    <w:rsid w:val="038858BF"/>
    <w:rsid w:val="041C1105"/>
    <w:rsid w:val="042D1864"/>
    <w:rsid w:val="04A97CDD"/>
    <w:rsid w:val="04C67FD9"/>
    <w:rsid w:val="053A2208"/>
    <w:rsid w:val="06296F5A"/>
    <w:rsid w:val="075953F6"/>
    <w:rsid w:val="08B54685"/>
    <w:rsid w:val="094866B7"/>
    <w:rsid w:val="0B9248ED"/>
    <w:rsid w:val="0CF65531"/>
    <w:rsid w:val="0DEC4C8D"/>
    <w:rsid w:val="0EDC11FC"/>
    <w:rsid w:val="10C612D2"/>
    <w:rsid w:val="12E2234C"/>
    <w:rsid w:val="130B4914"/>
    <w:rsid w:val="132318A3"/>
    <w:rsid w:val="13646181"/>
    <w:rsid w:val="1366263D"/>
    <w:rsid w:val="16F22CE1"/>
    <w:rsid w:val="17006A3C"/>
    <w:rsid w:val="17B43302"/>
    <w:rsid w:val="18946877"/>
    <w:rsid w:val="195C694A"/>
    <w:rsid w:val="19A33839"/>
    <w:rsid w:val="1AA63665"/>
    <w:rsid w:val="1C426A1F"/>
    <w:rsid w:val="1C426F57"/>
    <w:rsid w:val="1C6B540C"/>
    <w:rsid w:val="1CBD3A2C"/>
    <w:rsid w:val="1CDB595D"/>
    <w:rsid w:val="1D525A95"/>
    <w:rsid w:val="1DE94BE6"/>
    <w:rsid w:val="1DF046CC"/>
    <w:rsid w:val="1EDF37D1"/>
    <w:rsid w:val="1F4E188E"/>
    <w:rsid w:val="1FA07265"/>
    <w:rsid w:val="22BE4B0E"/>
    <w:rsid w:val="2369320B"/>
    <w:rsid w:val="246601B1"/>
    <w:rsid w:val="24EC5CF3"/>
    <w:rsid w:val="2753644F"/>
    <w:rsid w:val="275474A2"/>
    <w:rsid w:val="27660170"/>
    <w:rsid w:val="281D1352"/>
    <w:rsid w:val="28F2728C"/>
    <w:rsid w:val="2C185706"/>
    <w:rsid w:val="2EBDD750"/>
    <w:rsid w:val="30C26DC6"/>
    <w:rsid w:val="31481606"/>
    <w:rsid w:val="35BF6BEA"/>
    <w:rsid w:val="36056DA4"/>
    <w:rsid w:val="36B5184B"/>
    <w:rsid w:val="37647ACA"/>
    <w:rsid w:val="379E1A49"/>
    <w:rsid w:val="37AA0FAE"/>
    <w:rsid w:val="396C0537"/>
    <w:rsid w:val="39FD6407"/>
    <w:rsid w:val="3B453781"/>
    <w:rsid w:val="3BC36298"/>
    <w:rsid w:val="3D3608BC"/>
    <w:rsid w:val="3E7E94D5"/>
    <w:rsid w:val="3E7F172B"/>
    <w:rsid w:val="3FBE677B"/>
    <w:rsid w:val="412B740B"/>
    <w:rsid w:val="417266D6"/>
    <w:rsid w:val="41D47D11"/>
    <w:rsid w:val="424B10FB"/>
    <w:rsid w:val="44037E23"/>
    <w:rsid w:val="454428B0"/>
    <w:rsid w:val="467D6042"/>
    <w:rsid w:val="487E6AFE"/>
    <w:rsid w:val="494E4569"/>
    <w:rsid w:val="4DEB0CDC"/>
    <w:rsid w:val="4E3F574B"/>
    <w:rsid w:val="4E791AB3"/>
    <w:rsid w:val="4F9E7ABA"/>
    <w:rsid w:val="4FF3A55D"/>
    <w:rsid w:val="4FF7BD45"/>
    <w:rsid w:val="500C04B4"/>
    <w:rsid w:val="506756CF"/>
    <w:rsid w:val="514925F5"/>
    <w:rsid w:val="522E6C4E"/>
    <w:rsid w:val="528B0B24"/>
    <w:rsid w:val="55DD6EED"/>
    <w:rsid w:val="55E16B3B"/>
    <w:rsid w:val="57391CAB"/>
    <w:rsid w:val="573F2C60"/>
    <w:rsid w:val="57A44D16"/>
    <w:rsid w:val="57BD248A"/>
    <w:rsid w:val="59D55467"/>
    <w:rsid w:val="5ABA16B1"/>
    <w:rsid w:val="5C1E60A9"/>
    <w:rsid w:val="5C564EF7"/>
    <w:rsid w:val="5C97460A"/>
    <w:rsid w:val="5D3B4897"/>
    <w:rsid w:val="5E6A19EC"/>
    <w:rsid w:val="5F557DD2"/>
    <w:rsid w:val="5F93764C"/>
    <w:rsid w:val="5FDC6467"/>
    <w:rsid w:val="62A55E0B"/>
    <w:rsid w:val="63621E3A"/>
    <w:rsid w:val="67EF749B"/>
    <w:rsid w:val="6B8F9021"/>
    <w:rsid w:val="6CDB7147"/>
    <w:rsid w:val="6CEB5F3B"/>
    <w:rsid w:val="6D9F7A28"/>
    <w:rsid w:val="6DDFA094"/>
    <w:rsid w:val="6DF50ED3"/>
    <w:rsid w:val="6E307D0A"/>
    <w:rsid w:val="6F7E2128"/>
    <w:rsid w:val="6FB53043"/>
    <w:rsid w:val="73F46318"/>
    <w:rsid w:val="74310BB4"/>
    <w:rsid w:val="745C0614"/>
    <w:rsid w:val="746B20BF"/>
    <w:rsid w:val="756F5681"/>
    <w:rsid w:val="767448EA"/>
    <w:rsid w:val="7717641B"/>
    <w:rsid w:val="777DC4FC"/>
    <w:rsid w:val="77EB455A"/>
    <w:rsid w:val="78127C13"/>
    <w:rsid w:val="78E14106"/>
    <w:rsid w:val="79507674"/>
    <w:rsid w:val="79BFDD1A"/>
    <w:rsid w:val="7B665FDB"/>
    <w:rsid w:val="7BED7730"/>
    <w:rsid w:val="7C763EFB"/>
    <w:rsid w:val="7C827C10"/>
    <w:rsid w:val="7CAE8B8D"/>
    <w:rsid w:val="7E65500A"/>
    <w:rsid w:val="7FBB7EA2"/>
    <w:rsid w:val="7FE55BC1"/>
    <w:rsid w:val="9FFF1242"/>
    <w:rsid w:val="AFFFED29"/>
    <w:rsid w:val="B6FDF5F8"/>
    <w:rsid w:val="B7BE2822"/>
    <w:rsid w:val="BF7FBEE0"/>
    <w:rsid w:val="DB5E4F96"/>
    <w:rsid w:val="DFEFE2CB"/>
    <w:rsid w:val="EFDDDE31"/>
    <w:rsid w:val="FF771868"/>
    <w:rsid w:val="FFEF3BF7"/>
    <w:rsid w:val="FFF7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pPr>
      <w:widowControl w:val="0"/>
      <w:spacing w:line="580" w:lineRule="exact"/>
      <w:ind w:firstLine="420" w:firstLineChars="200"/>
      <w:jc w:val="both"/>
    </w:pPr>
    <w:rPr>
      <w:rFonts w:ascii="Calibri" w:hAnsi="Calibri" w:eastAsia="仿宋_GB2312" w:cs="Times New Roman"/>
      <w:kern w:val="2"/>
      <w:sz w:val="32"/>
      <w:szCs w:val="22"/>
      <w:lang w:val="en-US" w:eastAsia="zh-CN" w:bidi="ar-SA"/>
    </w:rPr>
  </w:style>
  <w:style w:type="paragraph" w:styleId="4">
    <w:name w:val="Body Text Indent"/>
    <w:basedOn w:val="1"/>
    <w:next w:val="3"/>
    <w:qFormat/>
    <w:uiPriority w:val="0"/>
    <w:pPr>
      <w:widowControl/>
      <w:adjustRightInd w:val="0"/>
      <w:snapToGrid w:val="0"/>
      <w:spacing w:line="360" w:lineRule="atLeast"/>
      <w:ind w:firstLine="538" w:firstLineChars="168"/>
      <w:jc w:val="center"/>
    </w:pPr>
    <w:rPr>
      <w:rFonts w:ascii="Tahoma" w:hAnsi="Tahoma" w:eastAsia="微软雅黑"/>
      <w:kern w:val="0"/>
      <w:sz w:val="32"/>
    </w:rPr>
  </w:style>
  <w:style w:type="paragraph" w:styleId="7">
    <w:name w:val="Normal Indent"/>
    <w:basedOn w:val="1"/>
    <w:semiHidden/>
    <w:qFormat/>
    <w:uiPriority w:val="0"/>
    <w:pPr>
      <w:ind w:firstLine="880" w:firstLineChars="200"/>
    </w:p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5"/>
    <w:qFormat/>
    <w:uiPriority w:val="9"/>
    <w:rPr>
      <w:b/>
      <w:bCs/>
      <w:kern w:val="44"/>
      <w:sz w:val="44"/>
      <w:szCs w:val="44"/>
    </w:rPr>
  </w:style>
  <w:style w:type="character" w:customStyle="1" w:styleId="17">
    <w:name w:val="标题 2 Char"/>
    <w:basedOn w:val="14"/>
    <w:link w:val="6"/>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1</a:t>
            </a:r>
            <a:r>
              <a:rPr altLang="en-US"/>
              <a:t>：收、支决算总计变动情况图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2023年收入合计</c:v>
                </c:pt>
                <c:pt idx="1">
                  <c:v>2024年收入合计</c:v>
                </c:pt>
                <c:pt idx="2">
                  <c:v>2023年支出合计</c:v>
                </c:pt>
                <c:pt idx="3">
                  <c:v>2024年支出合计</c:v>
                </c:pt>
              </c:strCache>
            </c:strRef>
          </c:cat>
          <c:val>
            <c:numRef>
              <c:f>Sheet1!$B$2:$B$5</c:f>
              <c:numCache>
                <c:formatCode>General</c:formatCode>
                <c:ptCount val="4"/>
                <c:pt idx="0">
                  <c:v>12178.21</c:v>
                </c:pt>
                <c:pt idx="1">
                  <c:v>5006.46</c:v>
                </c:pt>
                <c:pt idx="2">
                  <c:v>10545.27</c:v>
                </c:pt>
                <c:pt idx="3">
                  <c:v>4735.72</c:v>
                </c:pt>
              </c:numCache>
            </c:numRef>
          </c:val>
        </c:ser>
        <c:ser>
          <c:idx val="1"/>
          <c:order val="1"/>
          <c:tx>
            <c:strRef>
              <c:f>Sheet1!$C$1</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2023年收入合计</c:v>
                </c:pt>
                <c:pt idx="1">
                  <c:v>2024年收入合计</c:v>
                </c:pt>
                <c:pt idx="2">
                  <c:v>2023年支出合计</c:v>
                </c:pt>
                <c:pt idx="3">
                  <c:v>2024年支出合计</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2023年收入合计</c:v>
                </c:pt>
                <c:pt idx="1">
                  <c:v>2024年收入合计</c:v>
                </c:pt>
                <c:pt idx="2">
                  <c:v>2023年支出合计</c:v>
                </c:pt>
                <c:pt idx="3">
                  <c:v>2024年支出合计</c:v>
                </c:pt>
              </c:strCache>
            </c:strRef>
          </c:cat>
          <c:val>
            <c:numRef>
              <c:f>Sheet1!$D$2:$D$5</c:f>
              <c:numCache>
                <c:formatCode>General</c:formatCode>
                <c:ptCount val="4"/>
              </c:numCache>
            </c:numRef>
          </c:val>
        </c:ser>
        <c:dLbls>
          <c:showLegendKey val="0"/>
          <c:showVal val="1"/>
          <c:showCatName val="0"/>
          <c:showSerName val="0"/>
          <c:showPercent val="0"/>
          <c:showBubbleSize val="0"/>
        </c:dLbls>
        <c:gapWidth val="246"/>
        <c:overlap val="-28"/>
        <c:axId val="201110668"/>
        <c:axId val="929481017"/>
      </c:barChart>
      <c:catAx>
        <c:axId val="2011106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9481017"/>
        <c:crosses val="autoZero"/>
        <c:auto val="1"/>
        <c:lblAlgn val="ctr"/>
        <c:lblOffset val="100"/>
        <c:noMultiLvlLbl val="0"/>
      </c:catAx>
      <c:valAx>
        <c:axId val="92948101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1110668"/>
        <c:crosses val="autoZero"/>
        <c:crossBetween val="between"/>
      </c:valAx>
      <c:spPr>
        <a:noFill/>
        <a:ln>
          <a:noFill/>
        </a:ln>
        <a:effectLst/>
      </c:spPr>
    </c:plotArea>
    <c:plotVisOnly val="1"/>
    <c:dispBlanksAs val="gap"/>
    <c:showDLblsOverMax val="0"/>
    <c:extLst>
      <c:ext uri="{0b15fc19-7d7d-44ad-8c2d-2c3a37ce22c3}">
        <chartProps xmlns="https://web.wps.cn/et/2018/main" chartId="{718ab8d9-54c4-4139-ab6f-cb0f5731e63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2</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strCache>
            </c:strRef>
          </c:cat>
          <c:val>
            <c:numRef>
              <c:f>Sheet1!$B$2:$B$4</c:f>
              <c:numCache>
                <c:formatCode>General</c:formatCode>
                <c:ptCount val="3"/>
                <c:pt idx="0">
                  <c:v>375.06</c:v>
                </c:pt>
                <c:pt idx="1">
                  <c:v>2998.46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a84c1a-08e1-4e15-9cc7-47cda202541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3</a:t>
            </a:r>
            <a:r>
              <a:rPr altLang="en-US"/>
              <a:t>：支出决算结构图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4001.95</c:v>
                </c:pt>
                <c:pt idx="1">
                  <c:v>733.77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2d79bb-840f-437d-ad9f-5da51c59cc4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4</a:t>
            </a:r>
            <a:r>
              <a:rPr altLang="en-US"/>
              <a:t>：财政拨款收、支决算总计变动情况</a:t>
            </a:r>
            <a:endParaRPr altLang="en-US"/>
          </a:p>
        </c:rich>
      </c:tx>
      <c:layout/>
      <c:overlay val="0"/>
      <c:spPr>
        <a:noFill/>
        <a:ln>
          <a:noFill/>
        </a:ln>
        <a:effectLst/>
      </c:spPr>
    </c:title>
    <c:autoTitleDeleted val="0"/>
    <c:plotArea>
      <c:layout>
        <c:manualLayout>
          <c:layoutTarget val="inner"/>
          <c:xMode val="edge"/>
          <c:yMode val="edge"/>
          <c:x val="0.0902219307631242"/>
          <c:y val="0.152996175095623"/>
          <c:w val="0.877644703689642"/>
          <c:h val="0.443986400339992"/>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2023年财政拨款收入合计</c:v>
                </c:pt>
                <c:pt idx="1">
                  <c:v>2024年财政拨款收入合计</c:v>
                </c:pt>
                <c:pt idx="2">
                  <c:v>2023年财政拨款支出合计</c:v>
                </c:pt>
                <c:pt idx="3">
                  <c:v>2024年财政拨款支出合计</c:v>
                </c:pt>
              </c:strCache>
            </c:strRef>
          </c:cat>
          <c:val>
            <c:numRef>
              <c:f>Sheet1!$B$2:$B$5</c:f>
              <c:numCache>
                <c:formatCode>General</c:formatCode>
                <c:ptCount val="4"/>
                <c:pt idx="0">
                  <c:v>2141.21</c:v>
                </c:pt>
                <c:pt idx="1">
                  <c:v>375.06</c:v>
                </c:pt>
                <c:pt idx="2">
                  <c:v>2141.21</c:v>
                </c:pt>
                <c:pt idx="3">
                  <c:v>375.06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Sheet1!$A$2:$A$5</c:f>
              <c:strCache>
                <c:ptCount val="4"/>
                <c:pt idx="0">
                  <c:v>2023年财政拨款收入合计</c:v>
                </c:pt>
                <c:pt idx="1">
                  <c:v>2024年财政拨款收入合计</c:v>
                </c:pt>
                <c:pt idx="2">
                  <c:v>2023年财政拨款支出合计</c:v>
                </c:pt>
                <c:pt idx="3">
                  <c:v>2024年财政拨款支出合计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2023年财政拨款收入合计</c:v>
                </c:pt>
                <c:pt idx="1">
                  <c:v>2024年财政拨款收入合计</c:v>
                </c:pt>
                <c:pt idx="2">
                  <c:v>2023年财政拨款支出合计</c:v>
                </c:pt>
                <c:pt idx="3">
                  <c:v>2024年财政拨款支出合计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801341197"/>
        <c:axId val="164843716"/>
      </c:barChart>
      <c:catAx>
        <c:axId val="801341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843716"/>
        <c:crosses val="autoZero"/>
        <c:auto val="1"/>
        <c:lblAlgn val="ctr"/>
        <c:lblOffset val="100"/>
        <c:noMultiLvlLbl val="0"/>
      </c:catAx>
      <c:valAx>
        <c:axId val="16484371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341197"/>
        <c:crosses val="autoZero"/>
        <c:crossBetween val="between"/>
      </c:valAx>
      <c:spPr>
        <a:noFill/>
        <a:ln>
          <a:noFill/>
        </a:ln>
        <a:effectLst/>
      </c:spPr>
    </c:plotArea>
    <c:plotVisOnly val="1"/>
    <c:dispBlanksAs val="gap"/>
    <c:showDLblsOverMax val="0"/>
    <c:extLst>
      <c:ext uri="{0b15fc19-7d7d-44ad-8c2d-2c3a37ce22c3}">
        <chartProps xmlns="https://web.wps.cn/et/2018/main" chartId="{e43784a5-1c84-4f7f-8bac-29fc1ac5f6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5</a:t>
            </a:r>
            <a:r>
              <a:rPr altLang="en-US"/>
              <a:t>：一般公共预算财政拨款支出决算变动情况</a:t>
            </a:r>
            <a:endParaRPr altLang="en-US"/>
          </a:p>
        </c:rich>
      </c:tx>
      <c:layout/>
      <c:overlay val="0"/>
      <c:spPr>
        <a:noFill/>
        <a:ln>
          <a:noFill/>
        </a:ln>
        <a:effectLst/>
      </c:spPr>
    </c:title>
    <c:autoTitleDeleted val="0"/>
    <c:plotArea>
      <c:layout>
        <c:manualLayout>
          <c:layoutTarget val="inner"/>
          <c:xMode val="edge"/>
          <c:yMode val="edge"/>
          <c:x val="0.0718289441894177"/>
          <c:y val="0.116022099447513"/>
          <c:w val="0.89736651365064"/>
          <c:h val="0.73467913302167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General</c:formatCode>
                <c:ptCount val="2"/>
                <c:pt idx="0">
                  <c:v>2141.21</c:v>
                </c:pt>
                <c:pt idx="1">
                  <c:v>375.06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2023年一般公共预算财政拨款支出</c:v>
                </c:pt>
                <c:pt idx="1">
                  <c:v>2024年一般公共预算财政拨款支出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2023年一般公共预算财政拨款支出</c:v>
                </c:pt>
                <c:pt idx="1">
                  <c:v>2024年一般公共预算财政拨款支出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25254799"/>
        <c:axId val="817813263"/>
      </c:barChart>
      <c:catAx>
        <c:axId val="25254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813263"/>
        <c:crosses val="autoZero"/>
        <c:auto val="1"/>
        <c:lblAlgn val="ctr"/>
        <c:lblOffset val="100"/>
        <c:noMultiLvlLbl val="0"/>
      </c:catAx>
      <c:valAx>
        <c:axId val="81781326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254799"/>
        <c:crosses val="autoZero"/>
        <c:crossBetween val="between"/>
      </c:valAx>
      <c:spPr>
        <a:noFill/>
        <a:ln>
          <a:noFill/>
        </a:ln>
        <a:effectLst/>
      </c:spPr>
    </c:plotArea>
    <c:plotVisOnly val="1"/>
    <c:dispBlanksAs val="gap"/>
    <c:showDLblsOverMax val="0"/>
    <c:extLst>
      <c:ext uri="{0b15fc19-7d7d-44ad-8c2d-2c3a37ce22c3}">
        <chartProps xmlns="https://web.wps.cn/et/2018/main" chartId="{89fa51e9-784f-4480-81a9-d1270e9373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图</a:t>
            </a:r>
            <a:r>
              <a:rPr lang="en-US" altLang="zh-CN"/>
              <a:t>6</a:t>
            </a:r>
            <a:r>
              <a:rPr altLang="en-US"/>
              <a:t>：一般公共预算财政拨款支出决算结构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社会保障和就业支出</c:v>
                </c:pt>
                <c:pt idx="1">
                  <c:v>卫生健康支出</c:v>
                </c:pt>
              </c:strCache>
            </c:strRef>
          </c:cat>
          <c:val>
            <c:numRef>
              <c:f>Sheet1!$B$2:$B$3</c:f>
              <c:numCache>
                <c:formatCode>General</c:formatCode>
                <c:ptCount val="2"/>
                <c:pt idx="0">
                  <c:v>59.37</c:v>
                </c:pt>
                <c:pt idx="1">
                  <c:v>315.69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manualLayout>
          <c:xMode val="edge"/>
          <c:yMode val="edge"/>
          <c:x val="0.306414592896835"/>
          <c:y val="0.922864428389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2e12498-0f24-475e-aea4-5ba141584ae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14697</Words>
  <Characters>17311</Characters>
  <Lines>0</Lines>
  <Paragraphs>0</Paragraphs>
  <TotalTime>5</TotalTime>
  <ScaleCrop>false</ScaleCrop>
  <LinksUpToDate>false</LinksUpToDate>
  <CharactersWithSpaces>17452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2023-10-23T17:21:00Z</dcterms:created>
  <dc:creator>Administrator</dc:creator>
  <cp:lastModifiedBy>WPS_1687939389</cp:lastModifiedBy>
  <dcterms:modified xsi:type="dcterms:W3CDTF">2025-10-17T17:24:37Z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5AC77A1734F14639AF53BFFAF4BDBC50_13</vt:lpwstr>
  </property>
</Properties>
</file>